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985A" w14:textId="77777777" w:rsidR="00512F8E" w:rsidRDefault="00512F8E" w:rsidP="00512F8E">
      <w:pPr>
        <w:jc w:val="center"/>
        <w:rPr>
          <w:b/>
          <w:bCs/>
          <w:sz w:val="72"/>
          <w:szCs w:val="72"/>
        </w:rPr>
      </w:pPr>
      <w:r w:rsidRPr="13A8D896">
        <w:rPr>
          <w:b/>
          <w:bCs/>
          <w:sz w:val="72"/>
          <w:szCs w:val="72"/>
        </w:rPr>
        <w:t>Bury Hospital Discharge Pathways and Guidance</w:t>
      </w:r>
    </w:p>
    <w:p w14:paraId="6FD290B4" w14:textId="77777777" w:rsidR="00512F8E" w:rsidRDefault="00512F8E" w:rsidP="00512F8E">
      <w:pPr>
        <w:spacing w:before="240" w:after="120"/>
        <w:rPr>
          <w:rFonts w:ascii="Aptos" w:eastAsia="Aptos" w:hAnsi="Aptos" w:cs="Aptos"/>
        </w:rPr>
      </w:pPr>
    </w:p>
    <w:p w14:paraId="7C064BB0" w14:textId="77777777" w:rsidR="00512F8E" w:rsidRDefault="00512F8E" w:rsidP="00512F8E"/>
    <w:sdt>
      <w:sdtPr>
        <w:rPr>
          <w:rFonts w:eastAsiaTheme="minorEastAsia"/>
          <w:sz w:val="24"/>
          <w:szCs w:val="24"/>
          <w:lang w:val="en-US" w:eastAsia="ja-JP"/>
        </w:rPr>
        <w:id w:val="1666732715"/>
        <w:docPartObj>
          <w:docPartGallery w:val="Table of Contents"/>
          <w:docPartUnique/>
        </w:docPartObj>
      </w:sdtPr>
      <w:sdtContent>
        <w:p w14:paraId="18929A59" w14:textId="77777777" w:rsidR="00512F8E" w:rsidRPr="00EA6A7F" w:rsidRDefault="00512F8E" w:rsidP="00512F8E">
          <w:pPr>
            <w:rPr>
              <w:b/>
              <w:bCs/>
            </w:rPr>
          </w:pPr>
          <w:r w:rsidRPr="00EA6A7F">
            <w:rPr>
              <w:b/>
              <w:bCs/>
            </w:rPr>
            <w:t>Contents</w:t>
          </w:r>
        </w:p>
        <w:p w14:paraId="4B38021A" w14:textId="6E9ABE1A" w:rsidR="00512F8E" w:rsidRDefault="00512F8E" w:rsidP="00512F8E">
          <w:pPr>
            <w:pStyle w:val="TOC1"/>
            <w:tabs>
              <w:tab w:val="right" w:leader="dot" w:pos="9350"/>
            </w:tabs>
            <w:rPr>
              <w:noProof/>
              <w:kern w:val="2"/>
              <w:sz w:val="22"/>
              <w:szCs w:val="22"/>
              <w:lang w:val="en-GB" w:eastAsia="en-GB"/>
              <w14:ligatures w14:val="standardContextual"/>
            </w:rPr>
          </w:pPr>
          <w:r>
            <w:fldChar w:fldCharType="begin"/>
          </w:r>
          <w:r>
            <w:instrText>TOC \o "1-3" \h \z \u</w:instrText>
          </w:r>
          <w:r>
            <w:fldChar w:fldCharType="separate"/>
          </w:r>
          <w:hyperlink w:anchor="_Toc166677056" w:history="1">
            <w:r w:rsidRPr="0013294F">
              <w:rPr>
                <w:rStyle w:val="Hyperlink"/>
                <w:noProof/>
              </w:rPr>
              <w:t>Pathway 0</w:t>
            </w:r>
            <w:r>
              <w:rPr>
                <w:noProof/>
                <w:webHidden/>
              </w:rPr>
              <w:tab/>
            </w:r>
            <w:r>
              <w:rPr>
                <w:noProof/>
                <w:webHidden/>
              </w:rPr>
              <w:fldChar w:fldCharType="begin"/>
            </w:r>
            <w:r>
              <w:rPr>
                <w:noProof/>
                <w:webHidden/>
              </w:rPr>
              <w:instrText xml:space="preserve"> PAGEREF _Toc166677056 \h </w:instrText>
            </w:r>
            <w:r>
              <w:rPr>
                <w:noProof/>
                <w:webHidden/>
              </w:rPr>
            </w:r>
            <w:r>
              <w:rPr>
                <w:noProof/>
                <w:webHidden/>
              </w:rPr>
              <w:fldChar w:fldCharType="separate"/>
            </w:r>
            <w:r w:rsidR="00D00060">
              <w:rPr>
                <w:noProof/>
                <w:webHidden/>
              </w:rPr>
              <w:t>2</w:t>
            </w:r>
            <w:r>
              <w:rPr>
                <w:noProof/>
                <w:webHidden/>
              </w:rPr>
              <w:fldChar w:fldCharType="end"/>
            </w:r>
          </w:hyperlink>
        </w:p>
        <w:p w14:paraId="3EB57B02" w14:textId="3E56EF28" w:rsidR="00512F8E" w:rsidRDefault="005A4B3E" w:rsidP="00512F8E">
          <w:pPr>
            <w:pStyle w:val="TOC1"/>
            <w:tabs>
              <w:tab w:val="right" w:leader="dot" w:pos="9350"/>
            </w:tabs>
            <w:rPr>
              <w:noProof/>
              <w:kern w:val="2"/>
              <w:sz w:val="22"/>
              <w:szCs w:val="22"/>
              <w:lang w:val="en-GB" w:eastAsia="en-GB"/>
              <w14:ligatures w14:val="standardContextual"/>
            </w:rPr>
          </w:pPr>
          <w:hyperlink w:anchor="_Toc166677057" w:history="1">
            <w:r w:rsidR="00512F8E" w:rsidRPr="0013294F">
              <w:rPr>
                <w:rStyle w:val="Hyperlink"/>
                <w:noProof/>
              </w:rPr>
              <w:t>Pathway 0 Guidance</w:t>
            </w:r>
            <w:r w:rsidR="00512F8E">
              <w:rPr>
                <w:noProof/>
                <w:webHidden/>
              </w:rPr>
              <w:tab/>
            </w:r>
            <w:r w:rsidR="00512F8E">
              <w:rPr>
                <w:noProof/>
                <w:webHidden/>
              </w:rPr>
              <w:fldChar w:fldCharType="begin"/>
            </w:r>
            <w:r w:rsidR="00512F8E">
              <w:rPr>
                <w:noProof/>
                <w:webHidden/>
              </w:rPr>
              <w:instrText xml:space="preserve"> PAGEREF _Toc166677057 \h </w:instrText>
            </w:r>
            <w:r w:rsidR="00512F8E">
              <w:rPr>
                <w:noProof/>
                <w:webHidden/>
              </w:rPr>
            </w:r>
            <w:r w:rsidR="00512F8E">
              <w:rPr>
                <w:noProof/>
                <w:webHidden/>
              </w:rPr>
              <w:fldChar w:fldCharType="separate"/>
            </w:r>
            <w:r w:rsidR="00D00060">
              <w:rPr>
                <w:noProof/>
                <w:webHidden/>
              </w:rPr>
              <w:t>3</w:t>
            </w:r>
            <w:r w:rsidR="00512F8E">
              <w:rPr>
                <w:noProof/>
                <w:webHidden/>
              </w:rPr>
              <w:fldChar w:fldCharType="end"/>
            </w:r>
          </w:hyperlink>
        </w:p>
        <w:p w14:paraId="533CD437" w14:textId="2B56F41D" w:rsidR="00512F8E" w:rsidRDefault="005A4B3E" w:rsidP="00512F8E">
          <w:pPr>
            <w:pStyle w:val="TOC1"/>
            <w:tabs>
              <w:tab w:val="right" w:leader="dot" w:pos="9350"/>
            </w:tabs>
            <w:rPr>
              <w:noProof/>
              <w:kern w:val="2"/>
              <w:sz w:val="22"/>
              <w:szCs w:val="22"/>
              <w:lang w:val="en-GB" w:eastAsia="en-GB"/>
              <w14:ligatures w14:val="standardContextual"/>
            </w:rPr>
          </w:pPr>
          <w:hyperlink w:anchor="_Toc166677058" w:history="1">
            <w:r w:rsidR="00512F8E" w:rsidRPr="0013294F">
              <w:rPr>
                <w:rStyle w:val="Hyperlink"/>
                <w:noProof/>
              </w:rPr>
              <w:t>Pathway 1</w:t>
            </w:r>
            <w:r w:rsidR="00512F8E">
              <w:rPr>
                <w:noProof/>
                <w:webHidden/>
              </w:rPr>
              <w:tab/>
            </w:r>
            <w:r w:rsidR="00512F8E">
              <w:rPr>
                <w:noProof/>
                <w:webHidden/>
              </w:rPr>
              <w:fldChar w:fldCharType="begin"/>
            </w:r>
            <w:r w:rsidR="00512F8E">
              <w:rPr>
                <w:noProof/>
                <w:webHidden/>
              </w:rPr>
              <w:instrText xml:space="preserve"> PAGEREF _Toc166677058 \h </w:instrText>
            </w:r>
            <w:r w:rsidR="00512F8E">
              <w:rPr>
                <w:noProof/>
                <w:webHidden/>
              </w:rPr>
            </w:r>
            <w:r w:rsidR="00512F8E">
              <w:rPr>
                <w:noProof/>
                <w:webHidden/>
              </w:rPr>
              <w:fldChar w:fldCharType="separate"/>
            </w:r>
            <w:r w:rsidR="00D00060">
              <w:rPr>
                <w:noProof/>
                <w:webHidden/>
              </w:rPr>
              <w:t>5</w:t>
            </w:r>
            <w:r w:rsidR="00512F8E">
              <w:rPr>
                <w:noProof/>
                <w:webHidden/>
              </w:rPr>
              <w:fldChar w:fldCharType="end"/>
            </w:r>
          </w:hyperlink>
        </w:p>
        <w:p w14:paraId="5FA62FAD" w14:textId="3F4A7F6C" w:rsidR="00512F8E" w:rsidRDefault="005A4B3E" w:rsidP="00512F8E">
          <w:pPr>
            <w:pStyle w:val="TOC1"/>
            <w:tabs>
              <w:tab w:val="right" w:leader="dot" w:pos="9350"/>
            </w:tabs>
            <w:rPr>
              <w:noProof/>
              <w:kern w:val="2"/>
              <w:sz w:val="22"/>
              <w:szCs w:val="22"/>
              <w:lang w:val="en-GB" w:eastAsia="en-GB"/>
              <w14:ligatures w14:val="standardContextual"/>
            </w:rPr>
          </w:pPr>
          <w:hyperlink w:anchor="_Toc166677059" w:history="1">
            <w:r w:rsidR="00512F8E" w:rsidRPr="0013294F">
              <w:rPr>
                <w:rStyle w:val="Hyperlink"/>
                <w:noProof/>
              </w:rPr>
              <w:t>Pathway 1 Guidance</w:t>
            </w:r>
            <w:r w:rsidR="00512F8E">
              <w:rPr>
                <w:noProof/>
                <w:webHidden/>
              </w:rPr>
              <w:tab/>
            </w:r>
            <w:r w:rsidR="00512F8E">
              <w:rPr>
                <w:noProof/>
                <w:webHidden/>
              </w:rPr>
              <w:fldChar w:fldCharType="begin"/>
            </w:r>
            <w:r w:rsidR="00512F8E">
              <w:rPr>
                <w:noProof/>
                <w:webHidden/>
              </w:rPr>
              <w:instrText xml:space="preserve"> PAGEREF _Toc166677059 \h </w:instrText>
            </w:r>
            <w:r w:rsidR="00512F8E">
              <w:rPr>
                <w:noProof/>
                <w:webHidden/>
              </w:rPr>
            </w:r>
            <w:r w:rsidR="00512F8E">
              <w:rPr>
                <w:noProof/>
                <w:webHidden/>
              </w:rPr>
              <w:fldChar w:fldCharType="separate"/>
            </w:r>
            <w:r w:rsidR="00D00060">
              <w:rPr>
                <w:noProof/>
                <w:webHidden/>
              </w:rPr>
              <w:t>6</w:t>
            </w:r>
            <w:r w:rsidR="00512F8E">
              <w:rPr>
                <w:noProof/>
                <w:webHidden/>
              </w:rPr>
              <w:fldChar w:fldCharType="end"/>
            </w:r>
          </w:hyperlink>
        </w:p>
        <w:p w14:paraId="057FD6B2" w14:textId="37B6B51E" w:rsidR="00512F8E" w:rsidRDefault="005A4B3E" w:rsidP="00512F8E">
          <w:pPr>
            <w:pStyle w:val="TOC1"/>
            <w:tabs>
              <w:tab w:val="right" w:leader="dot" w:pos="9350"/>
            </w:tabs>
            <w:rPr>
              <w:noProof/>
              <w:kern w:val="2"/>
              <w:sz w:val="22"/>
              <w:szCs w:val="22"/>
              <w:lang w:val="en-GB" w:eastAsia="en-GB"/>
              <w14:ligatures w14:val="standardContextual"/>
            </w:rPr>
          </w:pPr>
          <w:hyperlink w:anchor="_Toc166677060" w:history="1">
            <w:r w:rsidR="00512F8E" w:rsidRPr="0013294F">
              <w:rPr>
                <w:rStyle w:val="Hyperlink"/>
                <w:noProof/>
              </w:rPr>
              <w:t>Pathway 2</w:t>
            </w:r>
            <w:r w:rsidR="00512F8E">
              <w:rPr>
                <w:noProof/>
                <w:webHidden/>
              </w:rPr>
              <w:tab/>
            </w:r>
            <w:r w:rsidR="00512F8E">
              <w:rPr>
                <w:noProof/>
                <w:webHidden/>
              </w:rPr>
              <w:fldChar w:fldCharType="begin"/>
            </w:r>
            <w:r w:rsidR="00512F8E">
              <w:rPr>
                <w:noProof/>
                <w:webHidden/>
              </w:rPr>
              <w:instrText xml:space="preserve"> PAGEREF _Toc166677060 \h </w:instrText>
            </w:r>
            <w:r w:rsidR="00512F8E">
              <w:rPr>
                <w:noProof/>
                <w:webHidden/>
              </w:rPr>
            </w:r>
            <w:r w:rsidR="00512F8E">
              <w:rPr>
                <w:noProof/>
                <w:webHidden/>
              </w:rPr>
              <w:fldChar w:fldCharType="separate"/>
            </w:r>
            <w:r w:rsidR="00D00060">
              <w:rPr>
                <w:noProof/>
                <w:webHidden/>
              </w:rPr>
              <w:t>8</w:t>
            </w:r>
            <w:r w:rsidR="00512F8E">
              <w:rPr>
                <w:noProof/>
                <w:webHidden/>
              </w:rPr>
              <w:fldChar w:fldCharType="end"/>
            </w:r>
          </w:hyperlink>
        </w:p>
        <w:p w14:paraId="145C0BC9" w14:textId="2DA73B59" w:rsidR="00512F8E" w:rsidRDefault="005A4B3E" w:rsidP="00512F8E">
          <w:pPr>
            <w:pStyle w:val="TOC1"/>
            <w:tabs>
              <w:tab w:val="right" w:leader="dot" w:pos="9350"/>
            </w:tabs>
            <w:rPr>
              <w:noProof/>
              <w:kern w:val="2"/>
              <w:sz w:val="22"/>
              <w:szCs w:val="22"/>
              <w:lang w:val="en-GB" w:eastAsia="en-GB"/>
              <w14:ligatures w14:val="standardContextual"/>
            </w:rPr>
          </w:pPr>
          <w:hyperlink w:anchor="_Toc166677061" w:history="1">
            <w:r w:rsidR="00512F8E" w:rsidRPr="0013294F">
              <w:rPr>
                <w:rStyle w:val="Hyperlink"/>
                <w:noProof/>
              </w:rPr>
              <w:t>Pathway 2 Guidance</w:t>
            </w:r>
            <w:r w:rsidR="00512F8E">
              <w:rPr>
                <w:noProof/>
                <w:webHidden/>
              </w:rPr>
              <w:tab/>
            </w:r>
            <w:r w:rsidR="00512F8E">
              <w:rPr>
                <w:noProof/>
                <w:webHidden/>
              </w:rPr>
              <w:fldChar w:fldCharType="begin"/>
            </w:r>
            <w:r w:rsidR="00512F8E">
              <w:rPr>
                <w:noProof/>
                <w:webHidden/>
              </w:rPr>
              <w:instrText xml:space="preserve"> PAGEREF _Toc166677061 \h </w:instrText>
            </w:r>
            <w:r w:rsidR="00512F8E">
              <w:rPr>
                <w:noProof/>
                <w:webHidden/>
              </w:rPr>
            </w:r>
            <w:r w:rsidR="00512F8E">
              <w:rPr>
                <w:noProof/>
                <w:webHidden/>
              </w:rPr>
              <w:fldChar w:fldCharType="separate"/>
            </w:r>
            <w:r w:rsidR="00D00060">
              <w:rPr>
                <w:noProof/>
                <w:webHidden/>
              </w:rPr>
              <w:t>9</w:t>
            </w:r>
            <w:r w:rsidR="00512F8E">
              <w:rPr>
                <w:noProof/>
                <w:webHidden/>
              </w:rPr>
              <w:fldChar w:fldCharType="end"/>
            </w:r>
          </w:hyperlink>
        </w:p>
        <w:p w14:paraId="2A3CDC70" w14:textId="2637DED6" w:rsidR="00512F8E" w:rsidRDefault="005A4B3E" w:rsidP="00512F8E">
          <w:pPr>
            <w:pStyle w:val="TOC1"/>
            <w:tabs>
              <w:tab w:val="right" w:leader="dot" w:pos="9350"/>
            </w:tabs>
            <w:rPr>
              <w:noProof/>
              <w:kern w:val="2"/>
              <w:sz w:val="22"/>
              <w:szCs w:val="22"/>
              <w:lang w:val="en-GB" w:eastAsia="en-GB"/>
              <w14:ligatures w14:val="standardContextual"/>
            </w:rPr>
          </w:pPr>
          <w:hyperlink w:anchor="_Toc166677062" w:history="1">
            <w:r w:rsidR="00512F8E" w:rsidRPr="0013294F">
              <w:rPr>
                <w:rStyle w:val="Hyperlink"/>
                <w:noProof/>
              </w:rPr>
              <w:t>Pathway 3</w:t>
            </w:r>
            <w:r w:rsidR="00512F8E">
              <w:rPr>
                <w:noProof/>
                <w:webHidden/>
              </w:rPr>
              <w:tab/>
            </w:r>
            <w:r w:rsidR="00512F8E">
              <w:rPr>
                <w:noProof/>
                <w:webHidden/>
              </w:rPr>
              <w:fldChar w:fldCharType="begin"/>
            </w:r>
            <w:r w:rsidR="00512F8E">
              <w:rPr>
                <w:noProof/>
                <w:webHidden/>
              </w:rPr>
              <w:instrText xml:space="preserve"> PAGEREF _Toc166677062 \h </w:instrText>
            </w:r>
            <w:r w:rsidR="00512F8E">
              <w:rPr>
                <w:noProof/>
                <w:webHidden/>
              </w:rPr>
            </w:r>
            <w:r w:rsidR="00512F8E">
              <w:rPr>
                <w:noProof/>
                <w:webHidden/>
              </w:rPr>
              <w:fldChar w:fldCharType="separate"/>
            </w:r>
            <w:r w:rsidR="00D00060">
              <w:rPr>
                <w:noProof/>
                <w:webHidden/>
              </w:rPr>
              <w:t>11</w:t>
            </w:r>
            <w:r w:rsidR="00512F8E">
              <w:rPr>
                <w:noProof/>
                <w:webHidden/>
              </w:rPr>
              <w:fldChar w:fldCharType="end"/>
            </w:r>
          </w:hyperlink>
        </w:p>
        <w:p w14:paraId="7BE173EC" w14:textId="063128CA" w:rsidR="00512F8E" w:rsidRDefault="005A4B3E" w:rsidP="00512F8E">
          <w:pPr>
            <w:pStyle w:val="TOC1"/>
            <w:tabs>
              <w:tab w:val="right" w:leader="dot" w:pos="9350"/>
            </w:tabs>
            <w:rPr>
              <w:noProof/>
              <w:kern w:val="2"/>
              <w:sz w:val="22"/>
              <w:szCs w:val="22"/>
              <w:lang w:val="en-GB" w:eastAsia="en-GB"/>
              <w14:ligatures w14:val="standardContextual"/>
            </w:rPr>
          </w:pPr>
          <w:hyperlink w:anchor="_Toc166677063" w:history="1">
            <w:r w:rsidR="00512F8E" w:rsidRPr="0013294F">
              <w:rPr>
                <w:rStyle w:val="Hyperlink"/>
                <w:noProof/>
              </w:rPr>
              <w:t>Pathway 3 Guidance</w:t>
            </w:r>
            <w:r w:rsidR="00512F8E">
              <w:rPr>
                <w:noProof/>
                <w:webHidden/>
              </w:rPr>
              <w:tab/>
            </w:r>
            <w:r w:rsidR="00512F8E">
              <w:rPr>
                <w:noProof/>
                <w:webHidden/>
              </w:rPr>
              <w:fldChar w:fldCharType="begin"/>
            </w:r>
            <w:r w:rsidR="00512F8E">
              <w:rPr>
                <w:noProof/>
                <w:webHidden/>
              </w:rPr>
              <w:instrText xml:space="preserve"> PAGEREF _Toc166677063 \h </w:instrText>
            </w:r>
            <w:r w:rsidR="00512F8E">
              <w:rPr>
                <w:noProof/>
                <w:webHidden/>
              </w:rPr>
            </w:r>
            <w:r w:rsidR="00512F8E">
              <w:rPr>
                <w:noProof/>
                <w:webHidden/>
              </w:rPr>
              <w:fldChar w:fldCharType="separate"/>
            </w:r>
            <w:r w:rsidR="00D00060">
              <w:rPr>
                <w:noProof/>
                <w:webHidden/>
              </w:rPr>
              <w:t>12</w:t>
            </w:r>
            <w:r w:rsidR="00512F8E">
              <w:rPr>
                <w:noProof/>
                <w:webHidden/>
              </w:rPr>
              <w:fldChar w:fldCharType="end"/>
            </w:r>
          </w:hyperlink>
        </w:p>
        <w:p w14:paraId="132930A1" w14:textId="5B2A390A" w:rsidR="00512F8E" w:rsidRDefault="005A4B3E" w:rsidP="00512F8E">
          <w:pPr>
            <w:pStyle w:val="TOC1"/>
            <w:tabs>
              <w:tab w:val="right" w:leader="dot" w:pos="9350"/>
            </w:tabs>
            <w:rPr>
              <w:noProof/>
              <w:kern w:val="2"/>
              <w:sz w:val="22"/>
              <w:szCs w:val="22"/>
              <w:lang w:val="en-GB" w:eastAsia="en-GB"/>
              <w14:ligatures w14:val="standardContextual"/>
            </w:rPr>
          </w:pPr>
          <w:hyperlink w:anchor="_Toc166677064" w:history="1">
            <w:r w:rsidR="00512F8E" w:rsidRPr="0013294F">
              <w:rPr>
                <w:rStyle w:val="Hyperlink"/>
                <w:noProof/>
              </w:rPr>
              <w:t>Glossary</w:t>
            </w:r>
            <w:r w:rsidR="00512F8E">
              <w:rPr>
                <w:noProof/>
                <w:webHidden/>
              </w:rPr>
              <w:tab/>
            </w:r>
            <w:r w:rsidR="00512F8E">
              <w:rPr>
                <w:noProof/>
                <w:webHidden/>
              </w:rPr>
              <w:fldChar w:fldCharType="begin"/>
            </w:r>
            <w:r w:rsidR="00512F8E">
              <w:rPr>
                <w:noProof/>
                <w:webHidden/>
              </w:rPr>
              <w:instrText xml:space="preserve"> PAGEREF _Toc166677064 \h </w:instrText>
            </w:r>
            <w:r w:rsidR="00512F8E">
              <w:rPr>
                <w:noProof/>
                <w:webHidden/>
              </w:rPr>
            </w:r>
            <w:r w:rsidR="00512F8E">
              <w:rPr>
                <w:noProof/>
                <w:webHidden/>
              </w:rPr>
              <w:fldChar w:fldCharType="separate"/>
            </w:r>
            <w:r w:rsidR="00D00060">
              <w:rPr>
                <w:noProof/>
                <w:webHidden/>
              </w:rPr>
              <w:t>13</w:t>
            </w:r>
            <w:r w:rsidR="00512F8E">
              <w:rPr>
                <w:noProof/>
                <w:webHidden/>
              </w:rPr>
              <w:fldChar w:fldCharType="end"/>
            </w:r>
          </w:hyperlink>
        </w:p>
        <w:p w14:paraId="2E3B48C3" w14:textId="77777777" w:rsidR="00512F8E" w:rsidRDefault="00512F8E" w:rsidP="00512F8E">
          <w:pPr>
            <w:pStyle w:val="TOC1"/>
            <w:tabs>
              <w:tab w:val="right" w:leader="dot" w:pos="9360"/>
            </w:tabs>
            <w:rPr>
              <w:rStyle w:val="Hyperlink"/>
            </w:rPr>
          </w:pPr>
          <w:r>
            <w:fldChar w:fldCharType="end"/>
          </w:r>
        </w:p>
      </w:sdtContent>
    </w:sdt>
    <w:p w14:paraId="33632420" w14:textId="77777777" w:rsidR="00512F8E" w:rsidRDefault="00512F8E" w:rsidP="00512F8E">
      <w:pPr>
        <w:spacing w:before="240" w:after="120"/>
        <w:rPr>
          <w:rFonts w:ascii="Aptos" w:eastAsia="Aptos" w:hAnsi="Aptos" w:cs="Aptos"/>
        </w:rPr>
      </w:pPr>
    </w:p>
    <w:p w14:paraId="3EC76ED8" w14:textId="640FEF8A" w:rsidR="005A4B3E" w:rsidRDefault="005A4B3E" w:rsidP="00512F8E">
      <w:pPr>
        <w:spacing w:before="240" w:after="120"/>
        <w:rPr>
          <w:rFonts w:ascii="Aptos" w:eastAsia="Aptos" w:hAnsi="Aptos" w:cs="Aptos"/>
        </w:rPr>
      </w:pPr>
      <w:r>
        <w:rPr>
          <w:rFonts w:ascii="Aptos" w:eastAsia="Aptos" w:hAnsi="Aptos" w:cs="Aptos"/>
        </w:rPr>
        <w:t>Approved June 2024.</w:t>
      </w:r>
    </w:p>
    <w:p w14:paraId="7D6DBDCE" w14:textId="77777777" w:rsidR="00512F8E" w:rsidRDefault="00512F8E" w:rsidP="00512F8E">
      <w:pPr>
        <w:spacing w:before="240" w:after="120"/>
        <w:rPr>
          <w:rFonts w:ascii="Aptos" w:eastAsia="Aptos" w:hAnsi="Aptos" w:cs="Aptos"/>
        </w:rPr>
      </w:pPr>
    </w:p>
    <w:p w14:paraId="76179466" w14:textId="77777777" w:rsidR="00512F8E" w:rsidRDefault="00512F8E" w:rsidP="00512F8E"/>
    <w:p w14:paraId="01A503F8" w14:textId="77777777" w:rsidR="00512F8E" w:rsidRDefault="00512F8E" w:rsidP="00512F8E">
      <w:pPr>
        <w:spacing w:before="240" w:after="120"/>
      </w:pPr>
      <w:r w:rsidRPr="13A8D896">
        <w:rPr>
          <w:rFonts w:ascii="Aptos" w:eastAsia="Aptos" w:hAnsi="Aptos" w:cs="Aptos"/>
          <w:sz w:val="24"/>
          <w:szCs w:val="24"/>
          <w:lang w:val="en-US"/>
        </w:rPr>
        <w:t xml:space="preserve">See national guidance at </w:t>
      </w:r>
      <w:hyperlink r:id="rId10">
        <w:r w:rsidRPr="13A8D896">
          <w:rPr>
            <w:rStyle w:val="Hyperlink"/>
            <w:rFonts w:ascii="Aptos" w:eastAsia="Aptos" w:hAnsi="Aptos" w:cs="Aptos"/>
            <w:sz w:val="24"/>
            <w:szCs w:val="24"/>
            <w:lang w:val="en-US"/>
          </w:rPr>
          <w:t>Hospital discharge and community support guidance</w:t>
        </w:r>
      </w:hyperlink>
    </w:p>
    <w:p w14:paraId="3295FEC3" w14:textId="77777777" w:rsidR="00512F8E" w:rsidRDefault="00512F8E" w:rsidP="00512F8E"/>
    <w:p w14:paraId="3F5B4520" w14:textId="77777777" w:rsidR="00512F8E" w:rsidRDefault="00512F8E" w:rsidP="00512F8E"/>
    <w:p w14:paraId="2B77AA24" w14:textId="77777777" w:rsidR="00512F8E" w:rsidRDefault="00512F8E" w:rsidP="00512F8E"/>
    <w:p w14:paraId="28C6EA37" w14:textId="77777777" w:rsidR="00512F8E" w:rsidRDefault="00512F8E" w:rsidP="00512F8E"/>
    <w:p w14:paraId="7214103A" w14:textId="77777777" w:rsidR="00512F8E" w:rsidRDefault="00512F8E" w:rsidP="00512F8E">
      <w:r>
        <w:br w:type="page"/>
      </w:r>
    </w:p>
    <w:p w14:paraId="06BF6F85" w14:textId="77777777" w:rsidR="00512F8E" w:rsidRDefault="00512F8E" w:rsidP="00512F8E">
      <w:pPr>
        <w:pStyle w:val="Heading1"/>
        <w:rPr>
          <w:rFonts w:eastAsiaTheme="minorEastAsia"/>
        </w:rPr>
      </w:pPr>
      <w:bookmarkStart w:id="0" w:name="_Toc166677056"/>
      <w:r w:rsidRPr="6E2F633A">
        <w:rPr>
          <w:rFonts w:eastAsiaTheme="minorEastAsia"/>
        </w:rPr>
        <w:lastRenderedPageBreak/>
        <w:t>Pathway 0</w:t>
      </w:r>
      <w:bookmarkEnd w:id="0"/>
    </w:p>
    <w:p w14:paraId="7925EAE6" w14:textId="77777777" w:rsidR="00512F8E" w:rsidRPr="001D063C" w:rsidRDefault="00512F8E" w:rsidP="00512F8E">
      <w:pPr>
        <w:shd w:val="clear" w:color="auto" w:fill="FFFFFF" w:themeFill="background1"/>
        <w:spacing w:after="0" w:line="240" w:lineRule="auto"/>
        <w:rPr>
          <w:i/>
          <w:iCs/>
          <w:color w:val="303030"/>
        </w:rPr>
      </w:pPr>
      <w:r w:rsidRPr="001D063C">
        <w:rPr>
          <w:i/>
          <w:iCs/>
          <w:color w:val="303030"/>
        </w:rPr>
        <w:t xml:space="preserve">Simple discharge home (to usual place of residence or temporary accommodation) coordinated by the ward without involvement of the care transfer hub, with: </w:t>
      </w:r>
    </w:p>
    <w:p w14:paraId="3EB1727D" w14:textId="77777777" w:rsidR="00512F8E" w:rsidRPr="001D063C" w:rsidRDefault="00512F8E" w:rsidP="00512F8E">
      <w:pPr>
        <w:pStyle w:val="ListParagraph"/>
        <w:numPr>
          <w:ilvl w:val="0"/>
          <w:numId w:val="21"/>
        </w:numPr>
        <w:shd w:val="clear" w:color="auto" w:fill="FFFFFF" w:themeFill="background1"/>
        <w:spacing w:after="0" w:line="240" w:lineRule="auto"/>
        <w:rPr>
          <w:i/>
          <w:iCs/>
          <w:color w:val="303030"/>
        </w:rPr>
      </w:pPr>
      <w:r w:rsidRPr="001D063C">
        <w:rPr>
          <w:i/>
          <w:iCs/>
          <w:color w:val="303030"/>
        </w:rPr>
        <w:t xml:space="preserve">no new or additional health and/or social care and support </w:t>
      </w:r>
    </w:p>
    <w:p w14:paraId="388205D8" w14:textId="77777777" w:rsidR="00512F8E" w:rsidRPr="001D063C" w:rsidRDefault="00512F8E" w:rsidP="00512F8E">
      <w:pPr>
        <w:pStyle w:val="ListParagraph"/>
        <w:numPr>
          <w:ilvl w:val="0"/>
          <w:numId w:val="21"/>
        </w:numPr>
        <w:shd w:val="clear" w:color="auto" w:fill="FFFFFF" w:themeFill="background1"/>
        <w:spacing w:after="0" w:line="240" w:lineRule="auto"/>
        <w:rPr>
          <w:i/>
          <w:iCs/>
          <w:color w:val="303030"/>
        </w:rPr>
      </w:pPr>
      <w:r w:rsidRPr="001D063C">
        <w:rPr>
          <w:i/>
          <w:iCs/>
          <w:color w:val="303030"/>
        </w:rPr>
        <w:t xml:space="preserve">self-management with signposting to services in the community </w:t>
      </w:r>
    </w:p>
    <w:p w14:paraId="6F27008A" w14:textId="77777777" w:rsidR="00512F8E" w:rsidRPr="001D063C" w:rsidRDefault="00512F8E" w:rsidP="00512F8E">
      <w:pPr>
        <w:pStyle w:val="ListParagraph"/>
        <w:numPr>
          <w:ilvl w:val="0"/>
          <w:numId w:val="21"/>
        </w:numPr>
        <w:shd w:val="clear" w:color="auto" w:fill="FFFFFF" w:themeFill="background1"/>
        <w:spacing w:after="0" w:line="240" w:lineRule="auto"/>
        <w:rPr>
          <w:i/>
          <w:iCs/>
          <w:color w:val="303030"/>
        </w:rPr>
      </w:pPr>
      <w:r w:rsidRPr="001D063C">
        <w:rPr>
          <w:i/>
          <w:iCs/>
          <w:color w:val="303030"/>
        </w:rPr>
        <w:t xml:space="preserve">voluntary sector support </w:t>
      </w:r>
    </w:p>
    <w:p w14:paraId="464C9C81" w14:textId="77777777" w:rsidR="00512F8E" w:rsidRPr="001D063C" w:rsidRDefault="00512F8E" w:rsidP="00512F8E">
      <w:pPr>
        <w:pStyle w:val="ListParagraph"/>
        <w:numPr>
          <w:ilvl w:val="0"/>
          <w:numId w:val="21"/>
        </w:numPr>
        <w:shd w:val="clear" w:color="auto" w:fill="FFFFFF" w:themeFill="background1"/>
        <w:spacing w:after="0" w:line="240" w:lineRule="auto"/>
        <w:rPr>
          <w:i/>
          <w:iCs/>
          <w:color w:val="303030"/>
        </w:rPr>
      </w:pPr>
      <w:r w:rsidRPr="001D063C">
        <w:rPr>
          <w:i/>
          <w:iCs/>
          <w:color w:val="303030"/>
        </w:rPr>
        <w:t xml:space="preserve">re-start of pre-existing home care package at the same level that remained active and on pause during the person’s hospital stay </w:t>
      </w:r>
    </w:p>
    <w:p w14:paraId="041CC9C6" w14:textId="77777777" w:rsidR="00512F8E" w:rsidRPr="001D063C" w:rsidRDefault="00512F8E" w:rsidP="00512F8E">
      <w:pPr>
        <w:pStyle w:val="ListParagraph"/>
        <w:numPr>
          <w:ilvl w:val="0"/>
          <w:numId w:val="21"/>
        </w:numPr>
        <w:shd w:val="clear" w:color="auto" w:fill="FFFFFF" w:themeFill="background1"/>
        <w:spacing w:after="0" w:line="240" w:lineRule="auto"/>
        <w:rPr>
          <w:i/>
          <w:iCs/>
          <w:color w:val="303030"/>
        </w:rPr>
      </w:pPr>
      <w:r w:rsidRPr="001D063C">
        <w:rPr>
          <w:i/>
          <w:iCs/>
          <w:color w:val="303030"/>
        </w:rPr>
        <w:t>returning to original care home placement with care at the same level as prior to the person’s hospital stay</w:t>
      </w:r>
    </w:p>
    <w:p w14:paraId="5F755A4A" w14:textId="77777777" w:rsidR="00512F8E" w:rsidRDefault="00512F8E" w:rsidP="00512F8E">
      <w:pPr>
        <w:shd w:val="clear" w:color="auto" w:fill="FFFFFF" w:themeFill="background1"/>
        <w:spacing w:after="0" w:line="240" w:lineRule="auto"/>
        <w:rPr>
          <w:i/>
          <w:iCs/>
          <w:color w:val="303030"/>
        </w:rPr>
      </w:pPr>
    </w:p>
    <w:p w14:paraId="3415ACEA" w14:textId="17E8DA59" w:rsidR="00512F8E" w:rsidRDefault="15ED181B" w:rsidP="00512F8E">
      <w:pPr>
        <w:jc w:val="center"/>
      </w:pPr>
      <w:r>
        <w:rPr>
          <w:noProof/>
        </w:rPr>
        <w:drawing>
          <wp:inline distT="0" distB="0" distL="0" distR="0" wp14:anchorId="6471AE09" wp14:editId="325CA821">
            <wp:extent cx="3743325" cy="5724524"/>
            <wp:effectExtent l="0" t="0" r="0" b="0"/>
            <wp:docPr id="2031752394" name="Picture 203175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743325" cy="5724524"/>
                    </a:xfrm>
                    <a:prstGeom prst="rect">
                      <a:avLst/>
                    </a:prstGeom>
                  </pic:spPr>
                </pic:pic>
              </a:graphicData>
            </a:graphic>
          </wp:inline>
        </w:drawing>
      </w:r>
    </w:p>
    <w:p w14:paraId="3B19A8DD" w14:textId="3732F70A" w:rsidR="2F8E62C0" w:rsidRDefault="2F8E62C0">
      <w:r>
        <w:br w:type="page"/>
      </w:r>
    </w:p>
    <w:p w14:paraId="3E97534A" w14:textId="77777777" w:rsidR="00512F8E" w:rsidRDefault="00512F8E" w:rsidP="00512F8E">
      <w:pPr>
        <w:pStyle w:val="Heading1"/>
        <w:rPr>
          <w:rFonts w:eastAsiaTheme="minorEastAsia"/>
        </w:rPr>
      </w:pPr>
      <w:bookmarkStart w:id="1" w:name="_Toc166677057"/>
      <w:r w:rsidRPr="6E2F633A">
        <w:rPr>
          <w:rFonts w:eastAsiaTheme="minorEastAsia"/>
        </w:rPr>
        <w:lastRenderedPageBreak/>
        <w:t>Pathway 0 Guidance</w:t>
      </w:r>
      <w:bookmarkEnd w:id="1"/>
    </w:p>
    <w:p w14:paraId="4E632642" w14:textId="77777777" w:rsidR="00512F8E" w:rsidRPr="001D063C" w:rsidRDefault="00512F8E" w:rsidP="00512F8E">
      <w:pPr>
        <w:spacing w:after="0" w:line="240" w:lineRule="auto"/>
        <w:ind w:left="-57"/>
        <w:rPr>
          <w:b/>
          <w:bCs/>
          <w:color w:val="000000" w:themeColor="text1"/>
          <w:u w:val="single"/>
        </w:rPr>
      </w:pPr>
      <w:r w:rsidRPr="001D063C">
        <w:rPr>
          <w:b/>
          <w:bCs/>
          <w:color w:val="000000" w:themeColor="text1"/>
          <w:u w:val="single"/>
        </w:rPr>
        <w:t>Home from hospital VCFA (Age UK)</w:t>
      </w:r>
    </w:p>
    <w:p w14:paraId="4CBF8CCA" w14:textId="77777777" w:rsidR="00512F8E" w:rsidRDefault="00512F8E" w:rsidP="00512F8E">
      <w:pPr>
        <w:spacing w:after="0" w:line="240" w:lineRule="auto"/>
        <w:ind w:left="-57"/>
        <w:rPr>
          <w:color w:val="000000" w:themeColor="text1"/>
        </w:rPr>
      </w:pPr>
      <w:r w:rsidRPr="6E2F633A">
        <w:rPr>
          <w:color w:val="000000" w:themeColor="text1"/>
        </w:rPr>
        <w:t xml:space="preserve">All </w:t>
      </w:r>
      <w:r w:rsidRPr="27B48E93">
        <w:rPr>
          <w:color w:val="000000" w:themeColor="text1"/>
        </w:rPr>
        <w:t>50</w:t>
      </w:r>
      <w:r w:rsidRPr="6E2F633A">
        <w:rPr>
          <w:color w:val="000000" w:themeColor="text1"/>
        </w:rPr>
        <w:t xml:space="preserve">+ </w:t>
      </w:r>
      <w:r>
        <w:rPr>
          <w:color w:val="000000" w:themeColor="text1"/>
        </w:rPr>
        <w:t>B</w:t>
      </w:r>
      <w:r w:rsidRPr="6E2F633A">
        <w:rPr>
          <w:color w:val="000000" w:themeColor="text1"/>
        </w:rPr>
        <w:t>ury resident</w:t>
      </w:r>
      <w:r>
        <w:rPr>
          <w:color w:val="000000" w:themeColor="text1"/>
        </w:rPr>
        <w:t>s</w:t>
      </w:r>
      <w:r w:rsidRPr="6E2F633A">
        <w:rPr>
          <w:color w:val="000000" w:themeColor="text1"/>
        </w:rPr>
        <w:t xml:space="preserve"> with no personal care needs.  Referral contact is by email </w:t>
      </w:r>
      <w:hyperlink r:id="rId12">
        <w:r w:rsidRPr="6E2F633A">
          <w:rPr>
            <w:rStyle w:val="Hyperlink"/>
            <w:color w:val="000000" w:themeColor="text1"/>
          </w:rPr>
          <w:t>homefromhospital@ageuk.Bury.Org.Uk</w:t>
        </w:r>
      </w:hyperlink>
      <w:r w:rsidRPr="6E2F633A">
        <w:rPr>
          <w:color w:val="000000" w:themeColor="text1"/>
        </w:rPr>
        <w:t xml:space="preserve"> or telephone 0161 778 3584 (Monday to Friday</w:t>
      </w:r>
      <w:r w:rsidRPr="27B48E93">
        <w:rPr>
          <w:color w:val="000000" w:themeColor="text1"/>
        </w:rPr>
        <w:t>, 9am-5pm).</w:t>
      </w:r>
      <w:r w:rsidRPr="6E2F633A">
        <w:rPr>
          <w:color w:val="000000" w:themeColor="text1"/>
        </w:rPr>
        <w:t xml:space="preserve"> This is a free service.</w:t>
      </w:r>
    </w:p>
    <w:p w14:paraId="6B8900EA" w14:textId="77777777" w:rsidR="00512F8E" w:rsidRDefault="00512F8E" w:rsidP="00512F8E">
      <w:pPr>
        <w:spacing w:after="0" w:line="240" w:lineRule="auto"/>
        <w:ind w:left="-57"/>
        <w:rPr>
          <w:color w:val="000000" w:themeColor="text1"/>
        </w:rPr>
      </w:pPr>
      <w:r w:rsidRPr="6E2F633A">
        <w:rPr>
          <w:b/>
          <w:bCs/>
        </w:rPr>
        <w:t>Responsibility for referral:</w:t>
      </w:r>
      <w:r w:rsidRPr="6E2F633A">
        <w:rPr>
          <w:color w:val="000000" w:themeColor="text1"/>
        </w:rPr>
        <w:t xml:space="preserve"> Anyone/Ward</w:t>
      </w:r>
    </w:p>
    <w:p w14:paraId="01F5018E" w14:textId="77777777" w:rsidR="00512F8E" w:rsidRDefault="00512F8E" w:rsidP="00512F8E">
      <w:pPr>
        <w:spacing w:after="0" w:line="240" w:lineRule="auto"/>
        <w:ind w:left="-57"/>
        <w:rPr>
          <w:b/>
          <w:bCs/>
        </w:rPr>
      </w:pPr>
    </w:p>
    <w:p w14:paraId="2F495178" w14:textId="77777777" w:rsidR="00512F8E" w:rsidRDefault="00512F8E" w:rsidP="00512F8E">
      <w:pPr>
        <w:spacing w:after="0" w:line="240" w:lineRule="auto"/>
        <w:ind w:left="-57"/>
        <w:rPr>
          <w:rFonts w:ascii="Aptos" w:eastAsia="Aptos" w:hAnsi="Aptos" w:cs="Aptos"/>
        </w:rPr>
      </w:pPr>
      <w:r w:rsidRPr="27B48E93">
        <w:rPr>
          <w:b/>
          <w:bCs/>
          <w:u w:val="single"/>
        </w:rPr>
        <w:t>Homeless Statutory Duty to Refer</w:t>
      </w:r>
    </w:p>
    <w:p w14:paraId="2AC73ADE" w14:textId="77777777" w:rsidR="00512F8E" w:rsidRDefault="00512F8E" w:rsidP="00512F8E">
      <w:pPr>
        <w:spacing w:after="0" w:line="240" w:lineRule="auto"/>
        <w:ind w:left="-57"/>
        <w:rPr>
          <w:rFonts w:ascii="Aptos" w:eastAsia="Aptos" w:hAnsi="Aptos" w:cs="Aptos"/>
        </w:rPr>
      </w:pPr>
      <w:r w:rsidRPr="6E2F633A">
        <w:t xml:space="preserve">All 18+ Bury Residents who have legitimate ties to Bury and are homeless today or are at risk of being homeless in the next 56 days.  </w:t>
      </w:r>
      <w:r w:rsidRPr="27B48E93">
        <w:t xml:space="preserve">Complete a  </w:t>
      </w:r>
      <w:hyperlink r:id="rId13">
        <w:r w:rsidRPr="27B48E93">
          <w:rPr>
            <w:rStyle w:val="Hyperlink"/>
            <w:rFonts w:ascii="Aptos" w:eastAsia="Aptos" w:hAnsi="Aptos" w:cs="Aptos"/>
          </w:rPr>
          <w:t>Duty to refer - Bury Council</w:t>
        </w:r>
      </w:hyperlink>
    </w:p>
    <w:p w14:paraId="382A3210" w14:textId="77777777" w:rsidR="00512F8E" w:rsidRDefault="00512F8E" w:rsidP="00512F8E">
      <w:pPr>
        <w:spacing w:after="0" w:line="240" w:lineRule="auto"/>
        <w:ind w:left="-57"/>
        <w:rPr>
          <w:b/>
          <w:bCs/>
        </w:rPr>
      </w:pPr>
      <w:r w:rsidRPr="6E2F633A">
        <w:rPr>
          <w:b/>
          <w:bCs/>
        </w:rPr>
        <w:t xml:space="preserve">Responsibility for referral: </w:t>
      </w:r>
      <w:r w:rsidRPr="6E2F633A">
        <w:t>Ward/A&amp;E</w:t>
      </w:r>
      <w:r w:rsidRPr="27B48E93">
        <w:t>/Customer</w:t>
      </w:r>
    </w:p>
    <w:p w14:paraId="45CF5A5E" w14:textId="77777777" w:rsidR="00512F8E" w:rsidRDefault="00512F8E" w:rsidP="00512F8E">
      <w:pPr>
        <w:spacing w:after="0" w:line="240" w:lineRule="auto"/>
        <w:ind w:left="-57"/>
      </w:pPr>
    </w:p>
    <w:p w14:paraId="3ECA97B9" w14:textId="77777777" w:rsidR="00512F8E" w:rsidRDefault="00512F8E" w:rsidP="00512F8E">
      <w:pPr>
        <w:spacing w:after="0" w:line="240" w:lineRule="auto"/>
        <w:ind w:left="-57"/>
      </w:pPr>
      <w:r w:rsidRPr="27B48E93">
        <w:rPr>
          <w:color w:val="39404E"/>
        </w:rPr>
        <w:t>I</w:t>
      </w:r>
      <w:r w:rsidRPr="27B48E93">
        <w:t>f the person is not currently homeless or will not be homeless within 56 days, you can provide them with options to contact us:</w:t>
      </w:r>
    </w:p>
    <w:p w14:paraId="7D2B6A4C" w14:textId="77777777" w:rsidR="00512F8E" w:rsidRDefault="00512F8E" w:rsidP="00512F8E">
      <w:pPr>
        <w:pStyle w:val="ListParagraph"/>
        <w:numPr>
          <w:ilvl w:val="0"/>
          <w:numId w:val="21"/>
        </w:numPr>
        <w:spacing w:after="0" w:line="279" w:lineRule="auto"/>
      </w:pPr>
      <w:r w:rsidRPr="27B48E93">
        <w:t>visiting Housing Connect and Direct between 10am and 1pm on weekdays</w:t>
      </w:r>
    </w:p>
    <w:p w14:paraId="0599DA80" w14:textId="77777777" w:rsidR="00512F8E" w:rsidRDefault="00512F8E" w:rsidP="00512F8E">
      <w:pPr>
        <w:pStyle w:val="ListParagraph"/>
        <w:numPr>
          <w:ilvl w:val="0"/>
          <w:numId w:val="21"/>
        </w:numPr>
        <w:spacing w:before="384" w:after="0" w:line="279" w:lineRule="auto"/>
        <w:rPr>
          <w:u w:val="single"/>
        </w:rPr>
      </w:pPr>
      <w:r w:rsidRPr="27B48E93">
        <w:t xml:space="preserve">emailing </w:t>
      </w:r>
      <w:hyperlink r:id="rId14">
        <w:r w:rsidRPr="27B48E93">
          <w:rPr>
            <w:rStyle w:val="Hyperlink"/>
          </w:rPr>
          <w:t>hat@bury.gov.uk</w:t>
        </w:r>
      </w:hyperlink>
    </w:p>
    <w:p w14:paraId="7A6021C2" w14:textId="77777777" w:rsidR="00512F8E" w:rsidRDefault="00512F8E" w:rsidP="00512F8E">
      <w:pPr>
        <w:pStyle w:val="ListParagraph"/>
        <w:numPr>
          <w:ilvl w:val="0"/>
          <w:numId w:val="21"/>
        </w:numPr>
        <w:spacing w:before="384" w:after="0" w:line="279" w:lineRule="auto"/>
      </w:pPr>
      <w:r w:rsidRPr="27B48E93">
        <w:t>calling 0161 253 5537</w:t>
      </w:r>
      <w:r>
        <w:br/>
      </w:r>
    </w:p>
    <w:p w14:paraId="54FC17B2" w14:textId="77777777" w:rsidR="00512F8E" w:rsidRPr="001D063C" w:rsidRDefault="00512F8E" w:rsidP="00512F8E">
      <w:pPr>
        <w:spacing w:after="0" w:line="240" w:lineRule="auto"/>
        <w:ind w:left="-57"/>
        <w:rPr>
          <w:rFonts w:ascii="Aptos" w:eastAsia="Aptos" w:hAnsi="Aptos" w:cs="Aptos"/>
        </w:rPr>
      </w:pPr>
      <w:r w:rsidRPr="27B48E93">
        <w:rPr>
          <w:b/>
          <w:bCs/>
          <w:color w:val="000000" w:themeColor="text1"/>
          <w:u w:val="single"/>
        </w:rPr>
        <w:t xml:space="preserve">Homeless/rough sleepers/ABEN  </w:t>
      </w:r>
      <w:hyperlink r:id="rId15">
        <w:r w:rsidRPr="27B48E93">
          <w:rPr>
            <w:rStyle w:val="Hyperlink"/>
            <w:rFonts w:ascii="Aptos" w:eastAsia="Aptos" w:hAnsi="Aptos" w:cs="Aptos"/>
          </w:rPr>
          <w:t>Rough sleepers - Bury Council</w:t>
        </w:r>
      </w:hyperlink>
    </w:p>
    <w:p w14:paraId="6625EA31" w14:textId="77777777" w:rsidR="00512F8E" w:rsidRDefault="00512F8E" w:rsidP="00512F8E">
      <w:pPr>
        <w:spacing w:after="0" w:line="240" w:lineRule="auto"/>
        <w:ind w:left="-57"/>
        <w:rPr>
          <w:b/>
          <w:bCs/>
        </w:rPr>
      </w:pPr>
      <w:r w:rsidRPr="27B48E93">
        <w:t xml:space="preserve">No care and support needs.  All 18+ bury resident   People can also self-present to Housing and do not need to remain in hospital if they have no care and support needs. </w:t>
      </w:r>
    </w:p>
    <w:p w14:paraId="57965488" w14:textId="77777777" w:rsidR="00512F8E" w:rsidRDefault="00512F8E" w:rsidP="00512F8E">
      <w:pPr>
        <w:spacing w:after="0" w:line="240" w:lineRule="auto"/>
        <w:ind w:left="-57"/>
      </w:pPr>
    </w:p>
    <w:p w14:paraId="3D35D37A" w14:textId="77777777" w:rsidR="00512F8E" w:rsidRDefault="00512F8E" w:rsidP="00512F8E">
      <w:pPr>
        <w:spacing w:after="0" w:line="240" w:lineRule="auto"/>
        <w:ind w:left="-57"/>
      </w:pPr>
      <w:r w:rsidRPr="27B48E93">
        <w:t xml:space="preserve">ABEN A bed every night - </w:t>
      </w:r>
      <w:r w:rsidRPr="27B48E93">
        <w:rPr>
          <w:b/>
          <w:bCs/>
        </w:rPr>
        <w:t xml:space="preserve">A bed every night - </w:t>
      </w:r>
      <w:r w:rsidRPr="27B48E93">
        <w:t>Bury has made a commitment to provide 'a bed every night' (ABEN) for all people that are sleeping rough on the streets in Bury. Our ABEN service will provide:</w:t>
      </w:r>
    </w:p>
    <w:p w14:paraId="54FEC2A4" w14:textId="77777777" w:rsidR="00512F8E" w:rsidRDefault="00512F8E" w:rsidP="00512F8E">
      <w:pPr>
        <w:pStyle w:val="ListParagraph"/>
        <w:numPr>
          <w:ilvl w:val="0"/>
          <w:numId w:val="21"/>
        </w:numPr>
        <w:spacing w:after="0" w:line="279" w:lineRule="auto"/>
      </w:pPr>
      <w:r w:rsidRPr="27B48E93">
        <w:t>a bed every night for referred rough sleepers.</w:t>
      </w:r>
    </w:p>
    <w:p w14:paraId="4C7DE6D1" w14:textId="77777777" w:rsidR="00512F8E" w:rsidRDefault="00512F8E" w:rsidP="00512F8E">
      <w:pPr>
        <w:pStyle w:val="ListParagraph"/>
        <w:numPr>
          <w:ilvl w:val="0"/>
          <w:numId w:val="21"/>
        </w:numPr>
        <w:spacing w:before="384" w:after="0" w:line="279" w:lineRule="auto"/>
      </w:pPr>
      <w:r w:rsidRPr="27B48E93">
        <w:t>accommodation with appropriate facilities, 24 hours a day.</w:t>
      </w:r>
    </w:p>
    <w:p w14:paraId="150CC695" w14:textId="77777777" w:rsidR="00512F8E" w:rsidRDefault="00512F8E" w:rsidP="00512F8E">
      <w:pPr>
        <w:pStyle w:val="ListParagraph"/>
        <w:numPr>
          <w:ilvl w:val="0"/>
          <w:numId w:val="21"/>
        </w:numPr>
        <w:spacing w:before="384" w:after="0" w:line="279" w:lineRule="auto"/>
      </w:pPr>
      <w:r w:rsidRPr="27B48E93">
        <w:t xml:space="preserve">intensive support for customers. Referrals can be completed via the link at the top or bottom of the page. However, please be aware that customers will only be contacted when a vacancy is available. If a customer is rough sleeping and requires contact from our outreach team, please contact </w:t>
      </w:r>
      <w:hyperlink r:id="rId16">
        <w:r w:rsidRPr="27B48E93">
          <w:rPr>
            <w:rStyle w:val="Hyperlink"/>
          </w:rPr>
          <w:t>roughsleepers@bury.gov.uk</w:t>
        </w:r>
      </w:hyperlink>
      <w:r w:rsidRPr="27B48E93">
        <w:t xml:space="preserve"> with details.                           Online referrals to the ABEN service are not appropriate for families with dependent children, instead please use our </w:t>
      </w:r>
      <w:hyperlink r:id="rId17">
        <w:r w:rsidRPr="27B48E93">
          <w:rPr>
            <w:rStyle w:val="Hyperlink"/>
          </w:rPr>
          <w:t>homeless assessment service</w:t>
        </w:r>
      </w:hyperlink>
      <w:r w:rsidRPr="27B48E93">
        <w:t>.</w:t>
      </w:r>
    </w:p>
    <w:p w14:paraId="262AEFC3" w14:textId="77777777" w:rsidR="00512F8E" w:rsidRDefault="00512F8E" w:rsidP="00512F8E">
      <w:pPr>
        <w:spacing w:after="0" w:line="240" w:lineRule="auto"/>
        <w:ind w:left="-57"/>
      </w:pPr>
    </w:p>
    <w:p w14:paraId="583CD711" w14:textId="77777777" w:rsidR="00512F8E" w:rsidRDefault="00512F8E" w:rsidP="00512F8E">
      <w:pPr>
        <w:spacing w:after="0" w:line="240" w:lineRule="auto"/>
        <w:ind w:left="-57"/>
        <w:rPr>
          <w:b/>
          <w:bCs/>
        </w:rPr>
      </w:pPr>
      <w:r w:rsidRPr="6E2F633A">
        <w:rPr>
          <w:b/>
          <w:bCs/>
        </w:rPr>
        <w:t xml:space="preserve">Responsibility for referral: </w:t>
      </w:r>
      <w:r w:rsidRPr="6E2F633A">
        <w:t>Ward/A&amp;E</w:t>
      </w:r>
      <w:r w:rsidRPr="27B48E93">
        <w:t>/Customer</w:t>
      </w:r>
    </w:p>
    <w:p w14:paraId="31138F1A" w14:textId="77777777" w:rsidR="00512F8E" w:rsidRDefault="00512F8E" w:rsidP="00512F8E">
      <w:pPr>
        <w:spacing w:after="0" w:line="240" w:lineRule="auto"/>
        <w:ind w:left="-57"/>
        <w:rPr>
          <w:b/>
          <w:bCs/>
          <w:color w:val="000000" w:themeColor="text1"/>
        </w:rPr>
      </w:pPr>
    </w:p>
    <w:p w14:paraId="5665AFD0" w14:textId="77777777" w:rsidR="00512F8E" w:rsidRDefault="00512F8E" w:rsidP="00512F8E">
      <w:r>
        <w:br w:type="page"/>
      </w:r>
    </w:p>
    <w:p w14:paraId="16169076" w14:textId="77777777" w:rsidR="00512F8E" w:rsidRDefault="005A4B3E" w:rsidP="00512F8E">
      <w:pPr>
        <w:spacing w:after="0" w:line="240" w:lineRule="auto"/>
        <w:ind w:left="-57"/>
        <w:rPr>
          <w:rStyle w:val="Hyperlink"/>
          <w:b/>
          <w:bCs/>
        </w:rPr>
      </w:pPr>
      <w:hyperlink r:id="rId18">
        <w:r w:rsidR="00512F8E">
          <w:rPr>
            <w:rStyle w:val="Hyperlink"/>
            <w:b/>
            <w:bCs/>
          </w:rPr>
          <w:t>Staying well - Bury Council</w:t>
        </w:r>
      </w:hyperlink>
    </w:p>
    <w:p w14:paraId="7AB0C6CC" w14:textId="77777777" w:rsidR="00512F8E" w:rsidRDefault="00512F8E" w:rsidP="00512F8E">
      <w:pPr>
        <w:spacing w:after="0" w:line="240" w:lineRule="auto"/>
        <w:ind w:left="-57"/>
        <w:rPr>
          <w:color w:val="000000" w:themeColor="text1"/>
        </w:rPr>
      </w:pPr>
      <w:r w:rsidRPr="6E2F633A">
        <w:rPr>
          <w:color w:val="000000" w:themeColor="text1"/>
        </w:rPr>
        <w:t xml:space="preserve">Anyone over the age of 50 who is not in receipt of/ do not need services now but would benefit from a discussion regarding future care and support and how to access services example people discharged pathway 0 but would benefit from support for health and wellbeing.  </w:t>
      </w:r>
    </w:p>
    <w:p w14:paraId="6AC76855" w14:textId="77777777" w:rsidR="00512F8E" w:rsidRDefault="00512F8E" w:rsidP="00512F8E">
      <w:pPr>
        <w:spacing w:after="0" w:line="240" w:lineRule="auto"/>
        <w:ind w:left="-57"/>
        <w:rPr>
          <w:color w:val="000000" w:themeColor="text1"/>
        </w:rPr>
      </w:pPr>
      <w:r w:rsidRPr="6E2F633A">
        <w:rPr>
          <w:color w:val="000000" w:themeColor="text1"/>
        </w:rPr>
        <w:t>Criteria:</w:t>
      </w:r>
    </w:p>
    <w:p w14:paraId="7EFA7831" w14:textId="77777777" w:rsidR="00512F8E" w:rsidRPr="001D063C" w:rsidRDefault="00512F8E" w:rsidP="00512F8E">
      <w:pPr>
        <w:pStyle w:val="ListParagraph"/>
        <w:numPr>
          <w:ilvl w:val="0"/>
          <w:numId w:val="22"/>
        </w:numPr>
        <w:spacing w:after="0" w:line="240" w:lineRule="auto"/>
        <w:ind w:left="-57" w:firstLine="0"/>
        <w:rPr>
          <w:color w:val="2B313E"/>
        </w:rPr>
      </w:pPr>
      <w:r w:rsidRPr="001D063C">
        <w:rPr>
          <w:color w:val="2B313E"/>
        </w:rPr>
        <w:t>You are over 50 years of age and;</w:t>
      </w:r>
    </w:p>
    <w:p w14:paraId="69E1DE9E" w14:textId="77777777" w:rsidR="00512F8E" w:rsidRPr="001D063C" w:rsidRDefault="00512F8E" w:rsidP="00512F8E">
      <w:pPr>
        <w:pStyle w:val="ListParagraph"/>
        <w:numPr>
          <w:ilvl w:val="0"/>
          <w:numId w:val="22"/>
        </w:numPr>
        <w:spacing w:after="0" w:line="240" w:lineRule="auto"/>
        <w:ind w:left="-57" w:firstLine="0"/>
        <w:rPr>
          <w:color w:val="2B313E"/>
        </w:rPr>
      </w:pPr>
      <w:r w:rsidRPr="001D063C">
        <w:rPr>
          <w:color w:val="2B313E"/>
        </w:rPr>
        <w:t>You are registered with a GP in the borough</w:t>
      </w:r>
    </w:p>
    <w:p w14:paraId="1926461E" w14:textId="77777777" w:rsidR="00512F8E" w:rsidRPr="001D063C" w:rsidRDefault="00512F8E" w:rsidP="00512F8E">
      <w:pPr>
        <w:pStyle w:val="ListParagraph"/>
        <w:numPr>
          <w:ilvl w:val="0"/>
          <w:numId w:val="22"/>
        </w:numPr>
        <w:spacing w:after="0" w:line="240" w:lineRule="auto"/>
        <w:ind w:left="-57" w:firstLine="0"/>
        <w:rPr>
          <w:color w:val="2B313E"/>
        </w:rPr>
      </w:pPr>
      <w:r w:rsidRPr="001D063C">
        <w:rPr>
          <w:color w:val="2B313E"/>
        </w:rPr>
        <w:t>You live within the borough</w:t>
      </w:r>
    </w:p>
    <w:p w14:paraId="6C5CA3E5" w14:textId="77777777" w:rsidR="00512F8E" w:rsidRPr="001D063C" w:rsidRDefault="00512F8E" w:rsidP="00512F8E">
      <w:pPr>
        <w:pStyle w:val="ListParagraph"/>
        <w:numPr>
          <w:ilvl w:val="0"/>
          <w:numId w:val="22"/>
        </w:numPr>
        <w:spacing w:after="0" w:line="240" w:lineRule="auto"/>
        <w:ind w:left="-57" w:firstLine="0"/>
        <w:rPr>
          <w:color w:val="2B313E"/>
        </w:rPr>
      </w:pPr>
      <w:r w:rsidRPr="001D063C">
        <w:rPr>
          <w:color w:val="2B313E"/>
        </w:rPr>
        <w:t>You are not in receipt of adult care support</w:t>
      </w:r>
    </w:p>
    <w:p w14:paraId="39086E78" w14:textId="77777777" w:rsidR="00512F8E" w:rsidRDefault="00512F8E" w:rsidP="00512F8E">
      <w:pPr>
        <w:spacing w:after="0" w:line="240" w:lineRule="auto"/>
        <w:ind w:left="-57"/>
        <w:rPr>
          <w:color w:val="2B313E"/>
        </w:rPr>
      </w:pPr>
      <w:r w:rsidRPr="6E2F633A">
        <w:rPr>
          <w:color w:val="2B313E"/>
        </w:rPr>
        <w:t>This is a free service</w:t>
      </w:r>
      <w:r>
        <w:rPr>
          <w:color w:val="2B313E"/>
        </w:rPr>
        <w:t>.</w:t>
      </w:r>
    </w:p>
    <w:p w14:paraId="1382C930" w14:textId="77777777" w:rsidR="00512F8E" w:rsidRDefault="00512F8E" w:rsidP="00512F8E">
      <w:pPr>
        <w:spacing w:after="0" w:line="240" w:lineRule="auto"/>
        <w:ind w:left="-57"/>
        <w:rPr>
          <w:color w:val="000000" w:themeColor="text1"/>
        </w:rPr>
      </w:pPr>
      <w:r w:rsidRPr="6E2F633A">
        <w:rPr>
          <w:b/>
          <w:bCs/>
        </w:rPr>
        <w:t>Responsibility for referral:</w:t>
      </w:r>
      <w:r w:rsidRPr="6E2F633A">
        <w:rPr>
          <w:color w:val="000000" w:themeColor="text1"/>
        </w:rPr>
        <w:t xml:space="preserve"> Ward/A&amp;E</w:t>
      </w:r>
    </w:p>
    <w:p w14:paraId="1B6CF6E1" w14:textId="77777777" w:rsidR="00512F8E" w:rsidRDefault="00512F8E" w:rsidP="00512F8E">
      <w:pPr>
        <w:spacing w:after="0" w:line="240" w:lineRule="auto"/>
        <w:ind w:left="-57"/>
      </w:pPr>
    </w:p>
    <w:p w14:paraId="3E47D14F" w14:textId="77777777" w:rsidR="00512F8E" w:rsidRPr="002D3FAA" w:rsidRDefault="005A4B3E" w:rsidP="00512F8E">
      <w:pPr>
        <w:spacing w:after="0" w:line="240" w:lineRule="auto"/>
        <w:ind w:left="-57"/>
      </w:pPr>
      <w:hyperlink r:id="rId19">
        <w:r w:rsidR="00512F8E" w:rsidRPr="2F8E62C0">
          <w:rPr>
            <w:rStyle w:val="Hyperlink"/>
            <w:b/>
            <w:bCs/>
          </w:rPr>
          <w:t>Rapid Response Service</w:t>
        </w:r>
      </w:hyperlink>
      <w:r w:rsidR="00512F8E">
        <w:t xml:space="preserve"> </w:t>
      </w:r>
    </w:p>
    <w:p w14:paraId="643586AF" w14:textId="77777777" w:rsidR="00512F8E" w:rsidRDefault="00512F8E" w:rsidP="00512F8E">
      <w:pPr>
        <w:spacing w:after="0" w:line="240" w:lineRule="auto"/>
        <w:ind w:left="-57"/>
      </w:pPr>
      <w:r w:rsidRPr="580026C2">
        <w:t xml:space="preserve">All 18+ bury resident. 2-hour response.  The Rapid Response Service is provided by a multi-disciplinary team of health and social care staff. The focus is on preventing avoidable admission to acute hospital or residential care. Referrals into the service are received from health or social care professionals and the team will respond within two hours of an appropriate referral to undertake assessment. Telephone referral via 0161 253 6292. </w:t>
      </w:r>
    </w:p>
    <w:p w14:paraId="747CD03F" w14:textId="6C2BFA88" w:rsidR="00512F8E" w:rsidRDefault="00512F8E" w:rsidP="00512F8E">
      <w:pPr>
        <w:spacing w:after="0" w:line="240" w:lineRule="auto"/>
        <w:ind w:left="-57"/>
      </w:pPr>
      <w:r>
        <w:rPr>
          <w:b/>
          <w:bCs/>
        </w:rPr>
        <w:t xml:space="preserve">NB: </w:t>
      </w:r>
      <w:r w:rsidRPr="002D3FAA">
        <w:rPr>
          <w:b/>
          <w:bCs/>
        </w:rPr>
        <w:t xml:space="preserve">Hospital at </w:t>
      </w:r>
      <w:r>
        <w:rPr>
          <w:b/>
          <w:bCs/>
        </w:rPr>
        <w:t>H</w:t>
      </w:r>
      <w:r w:rsidRPr="002D3FAA">
        <w:rPr>
          <w:b/>
          <w:bCs/>
        </w:rPr>
        <w:t>ome</w:t>
      </w:r>
      <w:r>
        <w:rPr>
          <w:b/>
          <w:bCs/>
        </w:rPr>
        <w:t xml:space="preserve"> </w:t>
      </w:r>
      <w:r w:rsidRPr="00F43A68">
        <w:t xml:space="preserve">- </w:t>
      </w:r>
      <w:r w:rsidRPr="002D3FAA">
        <w:t>Supporting early discharge from wards. Frailty (+65), Respiratory and General Med wards active. Soon to add Heart Failure. Consultant oversight required – please discuss with Fiona Cowie or Tania Scott.</w:t>
      </w:r>
    </w:p>
    <w:p w14:paraId="734DF792" w14:textId="77777777" w:rsidR="00512F8E" w:rsidRDefault="00512F8E" w:rsidP="00512F8E">
      <w:pPr>
        <w:spacing w:after="0" w:line="240" w:lineRule="auto"/>
        <w:ind w:left="-57"/>
      </w:pPr>
      <w:r w:rsidRPr="6E2F633A">
        <w:rPr>
          <w:b/>
          <w:bCs/>
        </w:rPr>
        <w:t xml:space="preserve">Responsibility for referral: </w:t>
      </w:r>
      <w:r w:rsidRPr="002D3FAA">
        <w:t>A&amp;E /MAU/SDEC/Consultants</w:t>
      </w:r>
    </w:p>
    <w:p w14:paraId="111F9174" w14:textId="77777777" w:rsidR="00512F8E" w:rsidRDefault="00512F8E" w:rsidP="00512F8E">
      <w:pPr>
        <w:spacing w:after="0" w:line="240" w:lineRule="auto"/>
        <w:ind w:left="-57"/>
      </w:pPr>
    </w:p>
    <w:p w14:paraId="031BDAE6" w14:textId="77777777" w:rsidR="00512F8E" w:rsidRDefault="00512F8E" w:rsidP="00512F8E">
      <w:pPr>
        <w:spacing w:after="0" w:line="240" w:lineRule="auto"/>
        <w:ind w:left="-57"/>
      </w:pPr>
    </w:p>
    <w:p w14:paraId="5EA94F2B" w14:textId="77777777" w:rsidR="00512F8E" w:rsidRDefault="00512F8E" w:rsidP="00512F8E"/>
    <w:p w14:paraId="204F0582" w14:textId="77777777" w:rsidR="00512F8E" w:rsidRDefault="00512F8E" w:rsidP="00512F8E">
      <w:pPr>
        <w:rPr>
          <w:rFonts w:asciiTheme="majorHAnsi" w:hAnsiTheme="majorHAnsi" w:cstheme="majorBidi"/>
          <w:color w:val="2F5496" w:themeColor="accent1" w:themeShade="BF"/>
          <w:sz w:val="40"/>
          <w:szCs w:val="40"/>
        </w:rPr>
      </w:pPr>
      <w:r>
        <w:br w:type="page"/>
      </w:r>
    </w:p>
    <w:p w14:paraId="12931163" w14:textId="77777777" w:rsidR="00512F8E" w:rsidRDefault="00512F8E" w:rsidP="00512F8E">
      <w:pPr>
        <w:pStyle w:val="Heading1"/>
        <w:rPr>
          <w:rFonts w:eastAsiaTheme="minorEastAsia"/>
        </w:rPr>
      </w:pPr>
      <w:bookmarkStart w:id="2" w:name="_Toc166677058"/>
      <w:r w:rsidRPr="6E2F633A">
        <w:rPr>
          <w:rFonts w:eastAsiaTheme="minorEastAsia"/>
        </w:rPr>
        <w:lastRenderedPageBreak/>
        <w:t>Pathway 1</w:t>
      </w:r>
      <w:bookmarkEnd w:id="2"/>
    </w:p>
    <w:p w14:paraId="2F0ECF8B" w14:textId="77777777" w:rsidR="00512F8E" w:rsidRPr="001D063C" w:rsidRDefault="00512F8E" w:rsidP="00512F8E">
      <w:pPr>
        <w:shd w:val="clear" w:color="auto" w:fill="FFFFFF" w:themeFill="background1"/>
        <w:spacing w:after="0" w:line="240" w:lineRule="auto"/>
        <w:rPr>
          <w:i/>
          <w:iCs/>
          <w:color w:val="303030"/>
        </w:rPr>
      </w:pPr>
      <w:r w:rsidRPr="001D063C">
        <w:rPr>
          <w:i/>
          <w:iCs/>
          <w:color w:val="303030"/>
        </w:rPr>
        <w:t xml:space="preserve">Discharge home (to usual place of residence or temporary accommodation) with health and/or social care and support coordinated by the care transfer hub, including: </w:t>
      </w:r>
    </w:p>
    <w:p w14:paraId="663CD365" w14:textId="77777777" w:rsidR="00512F8E" w:rsidRPr="001D063C" w:rsidRDefault="00512F8E" w:rsidP="00512F8E">
      <w:pPr>
        <w:pStyle w:val="ListParagraph"/>
        <w:numPr>
          <w:ilvl w:val="0"/>
          <w:numId w:val="20"/>
        </w:numPr>
        <w:shd w:val="clear" w:color="auto" w:fill="FFFFFF" w:themeFill="background1"/>
        <w:spacing w:after="0" w:line="240" w:lineRule="auto"/>
        <w:rPr>
          <w:i/>
          <w:iCs/>
          <w:color w:val="303030"/>
        </w:rPr>
      </w:pPr>
      <w:r w:rsidRPr="001D063C">
        <w:rPr>
          <w:i/>
          <w:iCs/>
          <w:color w:val="303030"/>
        </w:rPr>
        <w:t xml:space="preserve">home-based intermediate care on a time-limited, short-term basis for rehabilitation, reablement and recovery at home </w:t>
      </w:r>
    </w:p>
    <w:p w14:paraId="4686C9F8" w14:textId="77777777" w:rsidR="00512F8E" w:rsidRPr="001D063C" w:rsidRDefault="00512F8E" w:rsidP="00512F8E">
      <w:pPr>
        <w:pStyle w:val="ListParagraph"/>
        <w:numPr>
          <w:ilvl w:val="0"/>
          <w:numId w:val="20"/>
        </w:numPr>
        <w:shd w:val="clear" w:color="auto" w:fill="FFFFFF" w:themeFill="background1"/>
        <w:spacing w:after="0" w:line="240" w:lineRule="auto"/>
        <w:rPr>
          <w:i/>
          <w:iCs/>
          <w:color w:val="303030"/>
        </w:rPr>
      </w:pPr>
      <w:r w:rsidRPr="001D063C">
        <w:rPr>
          <w:i/>
          <w:iCs/>
          <w:color w:val="303030"/>
        </w:rPr>
        <w:t xml:space="preserve">re-start of home care package at the same level as a pre-existing package that lapsed </w:t>
      </w:r>
    </w:p>
    <w:p w14:paraId="3BFF07BC" w14:textId="77777777" w:rsidR="00512F8E" w:rsidRPr="001D063C" w:rsidRDefault="00512F8E" w:rsidP="00512F8E">
      <w:pPr>
        <w:pStyle w:val="ListParagraph"/>
        <w:numPr>
          <w:ilvl w:val="0"/>
          <w:numId w:val="20"/>
        </w:numPr>
        <w:shd w:val="clear" w:color="auto" w:fill="FFFFFF" w:themeFill="background1"/>
        <w:spacing w:after="0" w:line="240" w:lineRule="auto"/>
        <w:rPr>
          <w:i/>
          <w:iCs/>
          <w:color w:val="303030"/>
        </w:rPr>
      </w:pPr>
      <w:r w:rsidRPr="001D063C">
        <w:rPr>
          <w:i/>
          <w:iCs/>
          <w:color w:val="303030"/>
        </w:rPr>
        <w:t xml:space="preserve">returning to original care home placement with time-limited, short-term intermediate care </w:t>
      </w:r>
    </w:p>
    <w:p w14:paraId="41D88C91" w14:textId="77777777" w:rsidR="00512F8E" w:rsidRPr="001D063C" w:rsidRDefault="00512F8E" w:rsidP="00512F8E">
      <w:pPr>
        <w:pStyle w:val="ListParagraph"/>
        <w:numPr>
          <w:ilvl w:val="0"/>
          <w:numId w:val="20"/>
        </w:numPr>
        <w:shd w:val="clear" w:color="auto" w:fill="FFFFFF" w:themeFill="background1"/>
        <w:spacing w:after="0" w:line="240" w:lineRule="auto"/>
        <w:rPr>
          <w:i/>
          <w:iCs/>
          <w:color w:val="303030"/>
        </w:rPr>
      </w:pPr>
      <w:r w:rsidRPr="001D063C">
        <w:rPr>
          <w:i/>
          <w:iCs/>
          <w:color w:val="303030"/>
        </w:rPr>
        <w:t>long-term care and support at home following a period of intermediate care in the community</w:t>
      </w:r>
    </w:p>
    <w:p w14:paraId="2B956547" w14:textId="77777777" w:rsidR="00512F8E" w:rsidRDefault="00512F8E" w:rsidP="00512F8E"/>
    <w:p w14:paraId="1D5B1D07" w14:textId="77777777" w:rsidR="00512F8E" w:rsidRDefault="00512F8E" w:rsidP="00512F8E">
      <w:r>
        <w:rPr>
          <w:noProof/>
        </w:rPr>
        <w:drawing>
          <wp:inline distT="0" distB="0" distL="0" distR="0" wp14:anchorId="55DAE960" wp14:editId="4A37EB28">
            <wp:extent cx="5943600" cy="5601970"/>
            <wp:effectExtent l="0" t="0" r="0" b="0"/>
            <wp:docPr id="1107330943" name="Picture 1" descr="A screenshot of a computer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30943" name="Picture 1" descr="A screenshot of a computer flowchart&#10;&#10;Description automatically generated"/>
                    <pic:cNvPicPr/>
                  </pic:nvPicPr>
                  <pic:blipFill>
                    <a:blip r:embed="rId20"/>
                    <a:stretch>
                      <a:fillRect/>
                    </a:stretch>
                  </pic:blipFill>
                  <pic:spPr>
                    <a:xfrm>
                      <a:off x="0" y="0"/>
                      <a:ext cx="5943600" cy="5601970"/>
                    </a:xfrm>
                    <a:prstGeom prst="rect">
                      <a:avLst/>
                    </a:prstGeom>
                  </pic:spPr>
                </pic:pic>
              </a:graphicData>
            </a:graphic>
          </wp:inline>
        </w:drawing>
      </w:r>
      <w:r>
        <w:br/>
      </w:r>
    </w:p>
    <w:p w14:paraId="4B754CEA" w14:textId="77777777" w:rsidR="00512F8E" w:rsidRDefault="00512F8E" w:rsidP="00512F8E">
      <w:r w:rsidRPr="6E2F633A">
        <w:br w:type="page"/>
      </w:r>
    </w:p>
    <w:p w14:paraId="6E148FC3" w14:textId="77777777" w:rsidR="00512F8E" w:rsidRDefault="00512F8E" w:rsidP="00512F8E">
      <w:pPr>
        <w:pStyle w:val="Heading1"/>
        <w:rPr>
          <w:rFonts w:eastAsiaTheme="minorEastAsia"/>
        </w:rPr>
      </w:pPr>
      <w:bookmarkStart w:id="3" w:name="_Toc166677059"/>
      <w:r w:rsidRPr="6E2F633A">
        <w:rPr>
          <w:rFonts w:eastAsiaTheme="minorEastAsia"/>
        </w:rPr>
        <w:lastRenderedPageBreak/>
        <w:t>Pathway 1 Guidance</w:t>
      </w:r>
      <w:bookmarkEnd w:id="3"/>
    </w:p>
    <w:p w14:paraId="25DC151E" w14:textId="77777777" w:rsidR="00512F8E" w:rsidRPr="004B0DAA" w:rsidRDefault="00512F8E" w:rsidP="00512F8E">
      <w:pPr>
        <w:spacing w:after="0" w:line="240" w:lineRule="auto"/>
      </w:pPr>
      <w:r w:rsidRPr="004B0DAA">
        <w:rPr>
          <w:b/>
          <w:bCs/>
        </w:rPr>
        <w:t>I</w:t>
      </w:r>
      <w:r>
        <w:rPr>
          <w:b/>
          <w:bCs/>
        </w:rPr>
        <w:t xml:space="preserve">ntermediate Care </w:t>
      </w:r>
      <w:r w:rsidRPr="004B0DAA">
        <w:rPr>
          <w:b/>
          <w:bCs/>
        </w:rPr>
        <w:t>Therapy At Home</w:t>
      </w:r>
    </w:p>
    <w:p w14:paraId="0722DB52" w14:textId="77777777" w:rsidR="00512F8E" w:rsidRPr="004B0DAA" w:rsidRDefault="00512F8E" w:rsidP="00512F8E">
      <w:pPr>
        <w:spacing w:after="0" w:line="240" w:lineRule="auto"/>
      </w:pPr>
      <w:r w:rsidRPr="004B0DAA">
        <w:t xml:space="preserve">All 18+ people who have clear therapy only goals and do not require reablement and packages of care referred to the single point of access </w:t>
      </w:r>
      <w:hyperlink r:id="rId21" w:history="1">
        <w:r w:rsidRPr="004B0DAA">
          <w:rPr>
            <w:rStyle w:val="Hyperlink"/>
          </w:rPr>
          <w:t>hospitalswteam@bury.gov.uk</w:t>
        </w:r>
      </w:hyperlink>
      <w:r w:rsidRPr="004B0DAA">
        <w:t xml:space="preserve"> for </w:t>
      </w:r>
      <w:r>
        <w:t>IMC</w:t>
      </w:r>
      <w:r w:rsidRPr="004B0DAA">
        <w:t xml:space="preserve"> therapy at home this is free up to the point of review for longer term needs by our </w:t>
      </w:r>
      <w:r>
        <w:t xml:space="preserve">IMC </w:t>
      </w:r>
      <w:r w:rsidRPr="004B0DAA">
        <w:t>team</w:t>
      </w:r>
      <w:r>
        <w:t>.</w:t>
      </w:r>
    </w:p>
    <w:p w14:paraId="5F448DD6" w14:textId="77777777" w:rsidR="00512F8E" w:rsidRPr="004B0DAA" w:rsidRDefault="00512F8E" w:rsidP="00512F8E">
      <w:pPr>
        <w:spacing w:after="0" w:line="240" w:lineRule="auto"/>
      </w:pPr>
      <w:r w:rsidRPr="004B0DAA">
        <w:t>Criteria</w:t>
      </w:r>
      <w:r>
        <w:t>:</w:t>
      </w:r>
    </w:p>
    <w:p w14:paraId="64023BA8" w14:textId="77777777" w:rsidR="00512F8E" w:rsidRPr="00F77832" w:rsidRDefault="00512F8E" w:rsidP="00512F8E">
      <w:pPr>
        <w:pStyle w:val="ListParagraph"/>
        <w:numPr>
          <w:ilvl w:val="0"/>
          <w:numId w:val="24"/>
        </w:numPr>
        <w:spacing w:after="0" w:line="240" w:lineRule="auto"/>
      </w:pPr>
      <w:r w:rsidRPr="00F77832">
        <w:t>18+</w:t>
      </w:r>
    </w:p>
    <w:p w14:paraId="44B791F8" w14:textId="77777777" w:rsidR="00512F8E" w:rsidRPr="00F77832" w:rsidRDefault="00512F8E" w:rsidP="00512F8E">
      <w:pPr>
        <w:pStyle w:val="ListParagraph"/>
        <w:numPr>
          <w:ilvl w:val="0"/>
          <w:numId w:val="24"/>
        </w:numPr>
        <w:spacing w:after="0" w:line="240" w:lineRule="auto"/>
      </w:pPr>
      <w:r w:rsidRPr="00F77832">
        <w:t>Able to engage in therapy</w:t>
      </w:r>
    </w:p>
    <w:p w14:paraId="5167AD30" w14:textId="77777777" w:rsidR="00512F8E" w:rsidRPr="00F77832" w:rsidRDefault="00512F8E" w:rsidP="00512F8E">
      <w:pPr>
        <w:pStyle w:val="ListParagraph"/>
        <w:numPr>
          <w:ilvl w:val="0"/>
          <w:numId w:val="24"/>
        </w:numPr>
        <w:spacing w:after="0" w:line="240" w:lineRule="auto"/>
      </w:pPr>
      <w:r w:rsidRPr="00F77832">
        <w:t>Have goals</w:t>
      </w:r>
    </w:p>
    <w:p w14:paraId="116BD8F7" w14:textId="77777777" w:rsidR="00512F8E" w:rsidRPr="004B0DAA" w:rsidRDefault="00512F8E" w:rsidP="00512F8E">
      <w:pPr>
        <w:spacing w:after="0" w:line="240" w:lineRule="auto"/>
      </w:pPr>
      <w:r w:rsidRPr="1B7A3187">
        <w:t>They cannot support unstable fractures/nursing tasks but referrals to d/c cannot be serious mental health which impedes engagement.  Please note that people can be referred for reablement and IMC Therapy at home on the same document.</w:t>
      </w:r>
    </w:p>
    <w:p w14:paraId="716F3CFE" w14:textId="77777777" w:rsidR="00512F8E" w:rsidRDefault="00512F8E" w:rsidP="00512F8E">
      <w:pPr>
        <w:spacing w:after="0" w:line="240" w:lineRule="auto"/>
      </w:pPr>
      <w:r w:rsidRPr="6E2F633A">
        <w:rPr>
          <w:b/>
          <w:bCs/>
        </w:rPr>
        <w:t xml:space="preserve">Responsibility for referral: </w:t>
      </w:r>
      <w:r>
        <w:t>T</w:t>
      </w:r>
      <w:r w:rsidRPr="004B0DAA">
        <w:t>rusted assessment to single point of access therapy for goals /</w:t>
      </w:r>
      <w:r>
        <w:t>IDT</w:t>
      </w:r>
      <w:r w:rsidRPr="004B0DAA">
        <w:t xml:space="preserve"> for assessment</w:t>
      </w:r>
    </w:p>
    <w:p w14:paraId="5383BE21" w14:textId="77777777" w:rsidR="00512F8E" w:rsidRPr="004B0DAA" w:rsidRDefault="00512F8E" w:rsidP="00512F8E">
      <w:pPr>
        <w:spacing w:after="0" w:line="240" w:lineRule="auto"/>
      </w:pPr>
    </w:p>
    <w:p w14:paraId="0021DA86" w14:textId="77777777" w:rsidR="00512F8E" w:rsidRPr="00AB6A60" w:rsidRDefault="00512F8E" w:rsidP="00512F8E">
      <w:pPr>
        <w:spacing w:after="0" w:line="240" w:lineRule="auto"/>
      </w:pPr>
      <w:r w:rsidRPr="00AB6A60">
        <w:rPr>
          <w:b/>
          <w:bCs/>
        </w:rPr>
        <w:t>Reablement</w:t>
      </w:r>
    </w:p>
    <w:p w14:paraId="2DC8F4B0" w14:textId="77777777" w:rsidR="00512F8E" w:rsidRPr="00AB6A60" w:rsidRDefault="00512F8E" w:rsidP="00512F8E">
      <w:pPr>
        <w:spacing w:after="0" w:line="240" w:lineRule="auto"/>
      </w:pPr>
      <w:r w:rsidRPr="00AB6A60">
        <w:t xml:space="preserve">All 18+ people who are not known to have care in place prior to hospital and have not had a life changing event but have care and support needs should be assessed and referred to the single point of access </w:t>
      </w:r>
      <w:hyperlink r:id="rId22" w:history="1">
        <w:r w:rsidRPr="00AB6A60">
          <w:rPr>
            <w:rStyle w:val="Hyperlink"/>
          </w:rPr>
          <w:t>hospitalswteam@bury.gov.uk</w:t>
        </w:r>
      </w:hyperlink>
      <w:r w:rsidRPr="00AB6A60">
        <w:t xml:space="preserve"> for reablement services – this is free up to the point of review for longer term needs by our </w:t>
      </w:r>
      <w:r>
        <w:t>IMC</w:t>
      </w:r>
      <w:r w:rsidRPr="00AB6A60">
        <w:t xml:space="preserve"> team</w:t>
      </w:r>
      <w:r>
        <w:t>.</w:t>
      </w:r>
      <w:r w:rsidRPr="00AB6A60">
        <w:t xml:space="preserve"> </w:t>
      </w:r>
    </w:p>
    <w:p w14:paraId="115FCBA6" w14:textId="77777777" w:rsidR="00512F8E" w:rsidRPr="00AB6A60" w:rsidRDefault="00512F8E" w:rsidP="00512F8E">
      <w:pPr>
        <w:spacing w:after="0" w:line="240" w:lineRule="auto"/>
      </w:pPr>
      <w:r w:rsidRPr="00AB6A60">
        <w:t>Criteria</w:t>
      </w:r>
      <w:r>
        <w:t>:</w:t>
      </w:r>
    </w:p>
    <w:p w14:paraId="23145AA6" w14:textId="77777777" w:rsidR="00512F8E" w:rsidRPr="00F77832" w:rsidRDefault="00512F8E" w:rsidP="00512F8E">
      <w:pPr>
        <w:pStyle w:val="ListParagraph"/>
        <w:numPr>
          <w:ilvl w:val="0"/>
          <w:numId w:val="23"/>
        </w:numPr>
        <w:spacing w:after="0" w:line="240" w:lineRule="auto"/>
      </w:pPr>
      <w:r w:rsidRPr="00F77832">
        <w:t>18+</w:t>
      </w:r>
    </w:p>
    <w:p w14:paraId="5EE666BF" w14:textId="77777777" w:rsidR="00512F8E" w:rsidRPr="00F77832" w:rsidRDefault="00512F8E" w:rsidP="00512F8E">
      <w:pPr>
        <w:pStyle w:val="ListParagraph"/>
        <w:numPr>
          <w:ilvl w:val="0"/>
          <w:numId w:val="23"/>
        </w:numPr>
        <w:spacing w:after="0" w:line="240" w:lineRule="auto"/>
      </w:pPr>
      <w:r w:rsidRPr="00F77832">
        <w:t>Able to engage in reablement</w:t>
      </w:r>
    </w:p>
    <w:p w14:paraId="4800A26D" w14:textId="77777777" w:rsidR="00512F8E" w:rsidRPr="00F77832" w:rsidRDefault="00512F8E" w:rsidP="00512F8E">
      <w:pPr>
        <w:pStyle w:val="ListParagraph"/>
        <w:numPr>
          <w:ilvl w:val="0"/>
          <w:numId w:val="23"/>
        </w:numPr>
        <w:spacing w:after="0" w:line="240" w:lineRule="auto"/>
      </w:pPr>
      <w:r w:rsidRPr="00F77832">
        <w:t>Have goals</w:t>
      </w:r>
    </w:p>
    <w:p w14:paraId="5B63FECC" w14:textId="77777777" w:rsidR="00512F8E" w:rsidRPr="00AB6A60" w:rsidRDefault="00512F8E" w:rsidP="00512F8E">
      <w:pPr>
        <w:spacing w:after="0" w:line="240" w:lineRule="auto"/>
      </w:pPr>
      <w:r>
        <w:t>T</w:t>
      </w:r>
      <w:r w:rsidRPr="00AB6A60">
        <w:t>hey cannot support unstable fractures/nursing tasks but referrals to d/c can be used alongside</w:t>
      </w:r>
      <w:r>
        <w:t xml:space="preserve"> s</w:t>
      </w:r>
      <w:r w:rsidRPr="00AB6A60">
        <w:t>erious mental health which impedes reablement</w:t>
      </w:r>
      <w:r>
        <w:t>.</w:t>
      </w:r>
    </w:p>
    <w:p w14:paraId="2632B1BA" w14:textId="77777777" w:rsidR="00512F8E" w:rsidRDefault="00512F8E" w:rsidP="00512F8E">
      <w:pPr>
        <w:spacing w:after="0" w:line="240" w:lineRule="auto"/>
      </w:pPr>
      <w:r w:rsidRPr="6E2F633A">
        <w:rPr>
          <w:b/>
          <w:bCs/>
        </w:rPr>
        <w:t xml:space="preserve">Responsibility for referral: </w:t>
      </w:r>
      <w:r w:rsidRPr="00F77832">
        <w:t>T</w:t>
      </w:r>
      <w:r w:rsidRPr="00AB6A60">
        <w:t xml:space="preserve">rusted assessment to single point of access therapy for goals </w:t>
      </w:r>
      <w:r>
        <w:t>/IDT</w:t>
      </w:r>
      <w:r w:rsidRPr="00AB6A60">
        <w:t xml:space="preserve"> for assessment</w:t>
      </w:r>
    </w:p>
    <w:p w14:paraId="48EFAF85" w14:textId="6C93B419" w:rsidR="00512F8E" w:rsidRPr="00AB6A60" w:rsidRDefault="00512F8E" w:rsidP="00512F8E">
      <w:pPr>
        <w:spacing w:after="0" w:line="240" w:lineRule="auto"/>
      </w:pPr>
    </w:p>
    <w:p w14:paraId="797C6DFE" w14:textId="77777777" w:rsidR="00512F8E" w:rsidRPr="00AB6A60" w:rsidRDefault="00512F8E" w:rsidP="00512F8E">
      <w:pPr>
        <w:spacing w:after="0" w:line="240" w:lineRule="auto"/>
        <w:rPr>
          <w:b/>
        </w:rPr>
      </w:pPr>
      <w:r w:rsidRPr="00AB6A60">
        <w:rPr>
          <w:b/>
          <w:bCs/>
        </w:rPr>
        <w:t>Restart of packages of care within 72 hours of admission</w:t>
      </w:r>
    </w:p>
    <w:p w14:paraId="35949CBE" w14:textId="77777777" w:rsidR="00512F8E" w:rsidRPr="00AB6A60" w:rsidRDefault="00512F8E" w:rsidP="00512F8E">
      <w:pPr>
        <w:spacing w:after="0" w:line="240" w:lineRule="auto"/>
      </w:pPr>
      <w:r w:rsidRPr="00AB6A60">
        <w:t xml:space="preserve">If you have someone in hospital who already has a commissioned package of care and can be discharged without any change in the plan and have been in hospital less than 72 hours </w:t>
      </w:r>
    </w:p>
    <w:p w14:paraId="214DEBFC" w14:textId="77777777" w:rsidR="00512F8E" w:rsidRPr="00AB6A60" w:rsidRDefault="00512F8E" w:rsidP="00512F8E">
      <w:pPr>
        <w:spacing w:after="0" w:line="240" w:lineRule="auto"/>
      </w:pPr>
      <w:r w:rsidRPr="1B7A3187">
        <w:t xml:space="preserve">Wards may contact the care provider directly or contact our brokerage team to support Monday to Friday only on </w:t>
      </w:r>
      <w:r w:rsidRPr="00AB6A60">
        <w:t>0161 253 3583/3773/3590/3773</w:t>
      </w:r>
      <w:r w:rsidRPr="1B7A3187">
        <w:t>.  Commissioned care provider contacts.</w:t>
      </w:r>
    </w:p>
    <w:p w14:paraId="4562D68C" w14:textId="77777777" w:rsidR="00512F8E" w:rsidRPr="00AB6A60" w:rsidRDefault="00512F8E" w:rsidP="00512F8E">
      <w:pPr>
        <w:spacing w:after="0" w:line="240" w:lineRule="auto"/>
      </w:pPr>
      <w:r w:rsidRPr="00AB6A60">
        <w:t>This is a chargeable service as pre-hospital admission</w:t>
      </w:r>
      <w:r>
        <w:t>.</w:t>
      </w:r>
    </w:p>
    <w:p w14:paraId="7BCD94F1" w14:textId="77777777" w:rsidR="00512F8E" w:rsidRDefault="00512F8E" w:rsidP="00512F8E">
      <w:pPr>
        <w:spacing w:after="0" w:line="240" w:lineRule="auto"/>
      </w:pPr>
      <w:r w:rsidRPr="6E2F633A">
        <w:rPr>
          <w:b/>
          <w:bCs/>
        </w:rPr>
        <w:t xml:space="preserve">Responsibility for referral: </w:t>
      </w:r>
      <w:r w:rsidRPr="005F2AED">
        <w:t>W</w:t>
      </w:r>
      <w:r w:rsidRPr="00AB6A60">
        <w:t>ards</w:t>
      </w:r>
      <w:r>
        <w:t>/C</w:t>
      </w:r>
      <w:r w:rsidRPr="00AB6A60">
        <w:t>ustomers</w:t>
      </w:r>
    </w:p>
    <w:p w14:paraId="18D7EAD2" w14:textId="77777777" w:rsidR="00512F8E" w:rsidRPr="00AB6A60" w:rsidRDefault="00512F8E" w:rsidP="00512F8E">
      <w:pPr>
        <w:spacing w:after="0" w:line="240" w:lineRule="auto"/>
      </w:pPr>
    </w:p>
    <w:p w14:paraId="2E584B23" w14:textId="77777777" w:rsidR="00512F8E" w:rsidRPr="00C270D3" w:rsidRDefault="00512F8E" w:rsidP="00512F8E">
      <w:pPr>
        <w:spacing w:after="0" w:line="240" w:lineRule="auto"/>
      </w:pPr>
      <w:r w:rsidRPr="00C270D3">
        <w:rPr>
          <w:b/>
          <w:bCs/>
        </w:rPr>
        <w:t>Restart or increase/change in commissioned packages of care</w:t>
      </w:r>
    </w:p>
    <w:p w14:paraId="0C47572F" w14:textId="77777777" w:rsidR="00512F8E" w:rsidRPr="00C270D3" w:rsidRDefault="00512F8E" w:rsidP="00512F8E">
      <w:pPr>
        <w:spacing w:after="0" w:line="240" w:lineRule="auto"/>
      </w:pPr>
      <w:r w:rsidRPr="00C270D3">
        <w:t>If you have someone in hospital who already has a commissioned package of care and has been in hospital more than 72 hours this person requires assessment</w:t>
      </w:r>
      <w:r>
        <w:t>.</w:t>
      </w:r>
    </w:p>
    <w:p w14:paraId="27E854E8" w14:textId="77777777" w:rsidR="00512F8E" w:rsidRPr="00C270D3" w:rsidRDefault="00512F8E" w:rsidP="00512F8E">
      <w:pPr>
        <w:spacing w:after="0" w:line="240" w:lineRule="auto"/>
      </w:pPr>
      <w:r w:rsidRPr="00C270D3">
        <w:t xml:space="preserve">How to refer – send trusted assessment to </w:t>
      </w:r>
      <w:r>
        <w:t>SPoA</w:t>
      </w:r>
      <w:r w:rsidRPr="00C270D3">
        <w:t xml:space="preserve"> or </w:t>
      </w:r>
      <w:r>
        <w:t>c</w:t>
      </w:r>
      <w:r w:rsidRPr="00C270D3">
        <w:t>ommissioned care provider contacts</w:t>
      </w:r>
      <w:r>
        <w:t>.</w:t>
      </w:r>
    </w:p>
    <w:p w14:paraId="170E0FEA" w14:textId="77777777" w:rsidR="00512F8E" w:rsidRPr="00C270D3" w:rsidRDefault="00512F8E" w:rsidP="00512F8E">
      <w:pPr>
        <w:spacing w:after="0" w:line="240" w:lineRule="auto"/>
      </w:pPr>
      <w:r w:rsidRPr="00C270D3">
        <w:t>This is a chargeable service</w:t>
      </w:r>
      <w:r>
        <w:t>.</w:t>
      </w:r>
    </w:p>
    <w:p w14:paraId="181780FE" w14:textId="6145F693" w:rsidR="2F8E62C0" w:rsidRDefault="2F8E62C0" w:rsidP="2F8E62C0">
      <w:pPr>
        <w:spacing w:after="0" w:line="240" w:lineRule="auto"/>
      </w:pPr>
    </w:p>
    <w:p w14:paraId="1E93CF73" w14:textId="34279BFE" w:rsidR="4FCF1634" w:rsidRDefault="4FCF1634" w:rsidP="2F8E62C0">
      <w:pPr>
        <w:spacing w:after="0" w:line="240" w:lineRule="auto"/>
      </w:pPr>
      <w:r>
        <w:t>NB: Consideration may be given to Rapid Response bridging the gap to commencement of a commissioned package (incl. a specified time period) if there is capacity within the team.</w:t>
      </w:r>
    </w:p>
    <w:p w14:paraId="7B0143C9" w14:textId="26AB60D4" w:rsidR="2F8E62C0" w:rsidRDefault="2F8E62C0" w:rsidP="2F8E62C0">
      <w:pPr>
        <w:spacing w:after="0" w:line="240" w:lineRule="auto"/>
      </w:pPr>
    </w:p>
    <w:p w14:paraId="1185505D" w14:textId="77777777" w:rsidR="00512F8E" w:rsidRDefault="00512F8E" w:rsidP="00512F8E">
      <w:pPr>
        <w:spacing w:after="0" w:line="240" w:lineRule="auto"/>
      </w:pPr>
    </w:p>
    <w:p w14:paraId="4268B6C8" w14:textId="77777777" w:rsidR="00512F8E" w:rsidRDefault="00512F8E" w:rsidP="00512F8E">
      <w:pPr>
        <w:spacing w:after="0" w:line="240" w:lineRule="auto"/>
      </w:pPr>
    </w:p>
    <w:p w14:paraId="4638FCEF" w14:textId="77777777" w:rsidR="00512F8E" w:rsidRDefault="00512F8E" w:rsidP="00512F8E">
      <w:pPr>
        <w:spacing w:after="0"/>
      </w:pPr>
      <w:r w:rsidRPr="7F71A771">
        <w:br w:type="page"/>
      </w:r>
      <w:r w:rsidRPr="27B48E93">
        <w:rPr>
          <w:rFonts w:ascii="Aptos" w:eastAsia="Aptos" w:hAnsi="Aptos" w:cs="Aptos"/>
          <w:b/>
        </w:rPr>
        <w:lastRenderedPageBreak/>
        <w:t>Fast-track CHC</w:t>
      </w:r>
    </w:p>
    <w:p w14:paraId="134C3458" w14:textId="77777777" w:rsidR="00512F8E" w:rsidRDefault="00512F8E" w:rsidP="00512F8E">
      <w:pPr>
        <w:spacing w:after="0"/>
        <w:rPr>
          <w:rFonts w:ascii="Aptos" w:eastAsia="Aptos" w:hAnsi="Aptos" w:cs="Aptos"/>
        </w:rPr>
      </w:pPr>
      <w:r w:rsidRPr="27B48E93">
        <w:rPr>
          <w:rFonts w:ascii="Aptos" w:eastAsia="Aptos" w:hAnsi="Aptos" w:cs="Aptos"/>
        </w:rPr>
        <w:t xml:space="preserve">If someone is in their last days of life, is rapidly deteriorating and requires a package of support at home they may be eligible for Fast-track CHC funding. Initial contact to be made with the Hospital Discharge team for assessment. </w:t>
      </w:r>
    </w:p>
    <w:p w14:paraId="6D80CD70" w14:textId="77777777" w:rsidR="00512F8E" w:rsidRDefault="00512F8E" w:rsidP="00512F8E">
      <w:pPr>
        <w:spacing w:after="0"/>
        <w:rPr>
          <w:rFonts w:ascii="Aptos" w:eastAsia="Aptos" w:hAnsi="Aptos" w:cs="Aptos"/>
        </w:rPr>
      </w:pPr>
      <w:r w:rsidRPr="27B48E93">
        <w:rPr>
          <w:rFonts w:ascii="Aptos" w:eastAsia="Aptos" w:hAnsi="Aptos" w:cs="Aptos"/>
        </w:rPr>
        <w:t>CHC team will require the following documentation:</w:t>
      </w:r>
    </w:p>
    <w:p w14:paraId="015627BE" w14:textId="77777777" w:rsidR="00512F8E" w:rsidRDefault="00512F8E" w:rsidP="00512F8E">
      <w:pPr>
        <w:pStyle w:val="ListParagraph"/>
        <w:numPr>
          <w:ilvl w:val="0"/>
          <w:numId w:val="26"/>
        </w:numPr>
        <w:spacing w:after="0" w:line="279" w:lineRule="auto"/>
        <w:rPr>
          <w:rFonts w:ascii="Aptos" w:eastAsia="Aptos" w:hAnsi="Aptos" w:cs="Aptos"/>
        </w:rPr>
      </w:pPr>
      <w:r w:rsidRPr="27B48E93">
        <w:rPr>
          <w:rFonts w:ascii="Aptos" w:eastAsia="Aptos" w:hAnsi="Aptos" w:cs="Aptos"/>
        </w:rPr>
        <w:t>Completed fast-track document by a Nurse/Dr involved in the individual's care</w:t>
      </w:r>
    </w:p>
    <w:p w14:paraId="613F66C8" w14:textId="77777777" w:rsidR="00512F8E" w:rsidRDefault="00512F8E" w:rsidP="00512F8E">
      <w:pPr>
        <w:pStyle w:val="ListParagraph"/>
        <w:numPr>
          <w:ilvl w:val="0"/>
          <w:numId w:val="26"/>
        </w:numPr>
        <w:spacing w:after="0" w:line="279" w:lineRule="auto"/>
        <w:rPr>
          <w:rFonts w:ascii="Aptos" w:eastAsia="Aptos" w:hAnsi="Aptos" w:cs="Aptos"/>
        </w:rPr>
      </w:pPr>
      <w:r w:rsidRPr="27B48E93">
        <w:rPr>
          <w:rFonts w:ascii="Aptos" w:eastAsia="Aptos" w:hAnsi="Aptos" w:cs="Aptos"/>
        </w:rPr>
        <w:t>Completed consent form</w:t>
      </w:r>
    </w:p>
    <w:p w14:paraId="585700CA" w14:textId="77777777" w:rsidR="00512F8E" w:rsidRDefault="00512F8E" w:rsidP="00512F8E">
      <w:pPr>
        <w:pStyle w:val="ListParagraph"/>
        <w:numPr>
          <w:ilvl w:val="0"/>
          <w:numId w:val="26"/>
        </w:numPr>
        <w:spacing w:after="0" w:line="279" w:lineRule="auto"/>
        <w:rPr>
          <w:rFonts w:ascii="Aptos" w:eastAsia="Aptos" w:hAnsi="Aptos" w:cs="Aptos"/>
        </w:rPr>
      </w:pPr>
      <w:r w:rsidRPr="27B48E93">
        <w:rPr>
          <w:rFonts w:ascii="Aptos" w:eastAsia="Aptos" w:hAnsi="Aptos" w:cs="Aptos"/>
        </w:rPr>
        <w:t xml:space="preserve">Completed care plan detailing what care is needed etc. </w:t>
      </w:r>
    </w:p>
    <w:p w14:paraId="1CC62D89" w14:textId="77777777" w:rsidR="00512F8E" w:rsidRDefault="00512F8E" w:rsidP="00512F8E">
      <w:pPr>
        <w:spacing w:after="0"/>
        <w:rPr>
          <w:rFonts w:ascii="Aptos" w:eastAsia="Aptos" w:hAnsi="Aptos" w:cs="Aptos"/>
        </w:rPr>
      </w:pPr>
      <w:r w:rsidRPr="27B48E93">
        <w:rPr>
          <w:rFonts w:ascii="Aptos" w:eastAsia="Aptos" w:hAnsi="Aptos" w:cs="Aptos"/>
        </w:rPr>
        <w:t xml:space="preserve"> </w:t>
      </w:r>
    </w:p>
    <w:p w14:paraId="79CDA6AD" w14:textId="77777777" w:rsidR="00512F8E" w:rsidRDefault="00512F8E" w:rsidP="00512F8E">
      <w:pPr>
        <w:spacing w:after="0"/>
        <w:rPr>
          <w:rFonts w:ascii="Aptos" w:eastAsia="Aptos" w:hAnsi="Aptos" w:cs="Aptos"/>
        </w:rPr>
      </w:pPr>
      <w:r w:rsidRPr="27B48E93">
        <w:rPr>
          <w:rFonts w:ascii="Aptos" w:eastAsia="Aptos" w:hAnsi="Aptos" w:cs="Aptos"/>
        </w:rPr>
        <w:t>CHC service operates Monday to Friday 09:00 to 17:00.</w:t>
      </w:r>
    </w:p>
    <w:p w14:paraId="618026BE" w14:textId="77777777" w:rsidR="00512F8E" w:rsidRDefault="00512F8E" w:rsidP="00512F8E">
      <w:pPr>
        <w:spacing w:after="0"/>
        <w:rPr>
          <w:rFonts w:ascii="Aptos" w:eastAsia="Aptos" w:hAnsi="Aptos" w:cs="Aptos"/>
        </w:rPr>
      </w:pPr>
      <w:r w:rsidRPr="27B48E93">
        <w:rPr>
          <w:rFonts w:ascii="Aptos" w:eastAsia="Aptos" w:hAnsi="Aptos" w:cs="Aptos"/>
        </w:rPr>
        <w:t xml:space="preserve"> </w:t>
      </w:r>
    </w:p>
    <w:p w14:paraId="0C5B3672" w14:textId="77777777" w:rsidR="00512F8E" w:rsidRDefault="00512F8E" w:rsidP="00512F8E">
      <w:pPr>
        <w:spacing w:after="0"/>
        <w:rPr>
          <w:rFonts w:ascii="Segoe UI" w:eastAsia="Segoe UI" w:hAnsi="Segoe UI" w:cs="Segoe UI"/>
          <w:sz w:val="21"/>
          <w:szCs w:val="21"/>
        </w:rPr>
      </w:pPr>
      <w:r w:rsidRPr="27B48E93">
        <w:rPr>
          <w:rFonts w:ascii="Aptos" w:eastAsia="Aptos" w:hAnsi="Aptos" w:cs="Aptos"/>
          <w:b/>
          <w:bCs/>
        </w:rPr>
        <w:t>Responsibility for referral:</w:t>
      </w:r>
      <w:r w:rsidRPr="27B48E93">
        <w:rPr>
          <w:rFonts w:ascii="Aptos" w:eastAsia="Aptos" w:hAnsi="Aptos" w:cs="Aptos"/>
        </w:rPr>
        <w:t xml:space="preserve"> </w:t>
      </w:r>
      <w:r w:rsidRPr="27B48E93">
        <w:rPr>
          <w:rFonts w:ascii="Segoe UI" w:eastAsia="Segoe UI" w:hAnsi="Segoe UI" w:cs="Segoe UI"/>
          <w:sz w:val="21"/>
          <w:szCs w:val="21"/>
        </w:rPr>
        <w:t>Integrated Discharge Team - 0161 778 3582.</w:t>
      </w:r>
    </w:p>
    <w:p w14:paraId="22446AB7" w14:textId="77777777" w:rsidR="00512F8E" w:rsidRDefault="00512F8E" w:rsidP="00512F8E">
      <w:pPr>
        <w:spacing w:after="0"/>
        <w:rPr>
          <w:rFonts w:ascii="Aptos" w:eastAsia="Aptos" w:hAnsi="Aptos" w:cs="Aptos"/>
          <w:color w:val="008080"/>
          <w:u w:val="single"/>
        </w:rPr>
      </w:pPr>
    </w:p>
    <w:p w14:paraId="35BEA3E8" w14:textId="77777777" w:rsidR="00512F8E" w:rsidRDefault="00512F8E" w:rsidP="00512F8E">
      <w:pPr>
        <w:rPr>
          <w:rFonts w:asciiTheme="majorHAnsi" w:hAnsiTheme="majorHAnsi" w:cstheme="majorBidi"/>
          <w:color w:val="2F5496" w:themeColor="accent1" w:themeShade="BF"/>
          <w:sz w:val="40"/>
          <w:szCs w:val="40"/>
        </w:rPr>
      </w:pPr>
      <w:r>
        <w:br w:type="page"/>
      </w:r>
    </w:p>
    <w:p w14:paraId="6DA2C250" w14:textId="77777777" w:rsidR="00512F8E" w:rsidRDefault="00512F8E" w:rsidP="00512F8E">
      <w:pPr>
        <w:pStyle w:val="Heading1"/>
        <w:rPr>
          <w:rFonts w:eastAsiaTheme="minorEastAsia"/>
        </w:rPr>
      </w:pPr>
      <w:bookmarkStart w:id="4" w:name="_Toc166677060"/>
      <w:r w:rsidRPr="6E2F633A">
        <w:rPr>
          <w:rFonts w:eastAsiaTheme="minorEastAsia"/>
        </w:rPr>
        <w:lastRenderedPageBreak/>
        <w:t>Pathway 2</w:t>
      </w:r>
      <w:bookmarkEnd w:id="4"/>
    </w:p>
    <w:p w14:paraId="18055866" w14:textId="77777777" w:rsidR="00512F8E" w:rsidRPr="001D063C" w:rsidRDefault="00512F8E" w:rsidP="00512F8E">
      <w:pPr>
        <w:spacing w:line="240" w:lineRule="auto"/>
        <w:rPr>
          <w:i/>
          <w:iCs/>
        </w:rPr>
      </w:pPr>
      <w:r w:rsidRPr="001D063C">
        <w:rPr>
          <w:i/>
          <w:iCs/>
          <w:color w:val="303030"/>
        </w:rPr>
        <w:t>Discharge co-ordinated through the care transfer hub to a community bedded setting with dedicated health and/or social care and support, including bed-based intermediate care on a time-limited, short-term basis for rehabilitation, reablement and recovery in a community bedded setting (bed in care home, community hospital or other bed-based rehabilitation facility).</w:t>
      </w:r>
    </w:p>
    <w:p w14:paraId="201CF2BC" w14:textId="77777777" w:rsidR="00512F8E" w:rsidRDefault="00512F8E" w:rsidP="00512F8E">
      <w:pPr>
        <w:rPr>
          <w:color w:val="303030"/>
        </w:rPr>
      </w:pPr>
    </w:p>
    <w:p w14:paraId="1198DA2F" w14:textId="32D26B2C" w:rsidR="00512F8E" w:rsidRDefault="00B27BAF" w:rsidP="00512F8E">
      <w:pPr>
        <w:jc w:val="center"/>
      </w:pPr>
      <w:r>
        <w:rPr>
          <w:noProof/>
        </w:rPr>
        <w:drawing>
          <wp:inline distT="0" distB="0" distL="0" distR="0" wp14:anchorId="4D664A3B" wp14:editId="36D62F55">
            <wp:extent cx="5092358" cy="7045576"/>
            <wp:effectExtent l="0" t="0" r="0" b="3175"/>
            <wp:docPr id="1637830523" name="Picture 1"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30523" name="Picture 1" descr="A diagram of a flowchart&#10;&#10;Description automatically generated"/>
                    <pic:cNvPicPr/>
                  </pic:nvPicPr>
                  <pic:blipFill>
                    <a:blip r:embed="rId23"/>
                    <a:stretch>
                      <a:fillRect/>
                    </a:stretch>
                  </pic:blipFill>
                  <pic:spPr>
                    <a:xfrm>
                      <a:off x="0" y="0"/>
                      <a:ext cx="5094377" cy="7048370"/>
                    </a:xfrm>
                    <a:prstGeom prst="rect">
                      <a:avLst/>
                    </a:prstGeom>
                  </pic:spPr>
                </pic:pic>
              </a:graphicData>
            </a:graphic>
          </wp:inline>
        </w:drawing>
      </w:r>
    </w:p>
    <w:p w14:paraId="2FF70648" w14:textId="77777777" w:rsidR="00512F8E" w:rsidRDefault="00512F8E" w:rsidP="00512F8E">
      <w:pPr>
        <w:rPr>
          <w:rFonts w:asciiTheme="majorHAnsi" w:hAnsiTheme="majorHAnsi" w:cstheme="majorBidi"/>
          <w:color w:val="2F5496" w:themeColor="accent1" w:themeShade="BF"/>
          <w:sz w:val="40"/>
          <w:szCs w:val="40"/>
        </w:rPr>
      </w:pPr>
      <w:r>
        <w:br w:type="page"/>
      </w:r>
    </w:p>
    <w:p w14:paraId="32B8BD64" w14:textId="77777777" w:rsidR="00512F8E" w:rsidRDefault="00512F8E" w:rsidP="00512F8E">
      <w:pPr>
        <w:pStyle w:val="Heading1"/>
        <w:rPr>
          <w:rFonts w:eastAsiaTheme="minorEastAsia"/>
        </w:rPr>
      </w:pPr>
      <w:bookmarkStart w:id="5" w:name="_Toc166677061"/>
      <w:r w:rsidRPr="6B117F6E">
        <w:rPr>
          <w:rFonts w:eastAsiaTheme="minorEastAsia"/>
        </w:rPr>
        <w:lastRenderedPageBreak/>
        <w:t>Pathway 2 Guidance</w:t>
      </w:r>
      <w:bookmarkEnd w:id="5"/>
    </w:p>
    <w:p w14:paraId="744678DF" w14:textId="77777777" w:rsidR="00512F8E" w:rsidRDefault="00512F8E" w:rsidP="00512F8E">
      <w:pPr>
        <w:rPr>
          <w:b/>
          <w:bCs/>
        </w:rPr>
      </w:pPr>
    </w:p>
    <w:p w14:paraId="4E97F128" w14:textId="77777777" w:rsidR="00512F8E" w:rsidRDefault="00512F8E" w:rsidP="00512F8E">
      <w:pPr>
        <w:rPr>
          <w:b/>
          <w:bCs/>
        </w:rPr>
      </w:pPr>
      <w:r w:rsidRPr="6B117F6E">
        <w:rPr>
          <w:b/>
          <w:bCs/>
        </w:rPr>
        <w:t>IMC Bed-based rehabilitation</w:t>
      </w:r>
    </w:p>
    <w:p w14:paraId="360B65F8" w14:textId="77777777" w:rsidR="00512F8E" w:rsidRDefault="00512F8E" w:rsidP="00512F8E">
      <w:pPr>
        <w:spacing w:line="240" w:lineRule="auto"/>
      </w:pPr>
      <w:r w:rsidRPr="6DD338A4">
        <w:t>I</w:t>
      </w:r>
      <w:r w:rsidRPr="6DD338A4">
        <w:rPr>
          <w:rFonts w:eastAsiaTheme="minorEastAsia"/>
        </w:rPr>
        <w:t>ntermediate care (IC) is a non-means-tested, time-limited, short-term support provided by the NHS and social care services. Its goal is to help individuals avoid unnecessary hospital admissions and promote independence. Here are the key points:</w:t>
      </w:r>
    </w:p>
    <w:p w14:paraId="6E53BE25" w14:textId="77777777" w:rsidR="00512F8E" w:rsidRDefault="00512F8E" w:rsidP="00512F8E">
      <w:pPr>
        <w:spacing w:line="240" w:lineRule="auto"/>
      </w:pPr>
      <w:r w:rsidRPr="6B117F6E">
        <w:rPr>
          <w:b/>
          <w:bCs/>
        </w:rPr>
        <w:t xml:space="preserve">Responsibility for referral: </w:t>
      </w:r>
      <w:r w:rsidRPr="6B117F6E">
        <w:t>Therapy trusted assessment to single point of access</w:t>
      </w:r>
    </w:p>
    <w:p w14:paraId="1DB29697" w14:textId="77777777" w:rsidR="00512F8E" w:rsidRDefault="00512F8E" w:rsidP="2F8E62C0">
      <w:pPr>
        <w:spacing w:after="40" w:line="240" w:lineRule="auto"/>
      </w:pPr>
    </w:p>
    <w:p w14:paraId="6747F027" w14:textId="77777777" w:rsidR="00512F8E" w:rsidRDefault="00512F8E" w:rsidP="2F8E62C0">
      <w:pPr>
        <w:spacing w:after="40" w:line="240" w:lineRule="auto"/>
      </w:pPr>
      <w:r w:rsidRPr="6DD338A4">
        <w:rPr>
          <w:rFonts w:eastAsiaTheme="minorEastAsia"/>
        </w:rPr>
        <w:t xml:space="preserve">Have been assessed by a member of the Multi-Disciplinary Team as having the potential to benefit from a period of targeted rehabilitation aimed at maximising their potential for independent living. </w:t>
      </w:r>
    </w:p>
    <w:p w14:paraId="4DD4E514" w14:textId="77777777" w:rsidR="00512F8E" w:rsidRDefault="00512F8E" w:rsidP="2F8E62C0">
      <w:pPr>
        <w:spacing w:after="40" w:line="240" w:lineRule="auto"/>
      </w:pPr>
      <w:r w:rsidRPr="6DD338A4">
        <w:rPr>
          <w:rFonts w:eastAsiaTheme="minorEastAsia"/>
        </w:rPr>
        <w:t xml:space="preserve">  </w:t>
      </w:r>
    </w:p>
    <w:p w14:paraId="7B651318" w14:textId="77777777" w:rsidR="00512F8E" w:rsidRDefault="00512F8E" w:rsidP="2F8E62C0">
      <w:pPr>
        <w:spacing w:after="40" w:line="240" w:lineRule="auto"/>
        <w:rPr>
          <w:rFonts w:eastAsiaTheme="minorEastAsia"/>
        </w:rPr>
      </w:pPr>
      <w:r w:rsidRPr="2F8E62C0">
        <w:rPr>
          <w:rFonts w:eastAsiaTheme="minorEastAsia"/>
        </w:rPr>
        <w:t xml:space="preserve">That there is the potential for the service user to increase his / her present level of physical function and independence. This should be able to be achieved within a specified time frame not requiring long-term involvement.  </w:t>
      </w:r>
    </w:p>
    <w:p w14:paraId="6F9A6FF5" w14:textId="77777777" w:rsidR="00512F8E" w:rsidRDefault="00512F8E" w:rsidP="2F8E62C0">
      <w:pPr>
        <w:spacing w:after="40" w:line="240" w:lineRule="auto"/>
      </w:pPr>
      <w:r w:rsidRPr="6DD338A4">
        <w:rPr>
          <w:rFonts w:eastAsiaTheme="minorEastAsia"/>
        </w:rPr>
        <w:t xml:space="preserve">  </w:t>
      </w:r>
    </w:p>
    <w:p w14:paraId="12C60E1B" w14:textId="77777777" w:rsidR="00512F8E" w:rsidRDefault="00512F8E" w:rsidP="2F8E62C0">
      <w:pPr>
        <w:spacing w:after="40" w:line="240" w:lineRule="auto"/>
      </w:pPr>
      <w:r w:rsidRPr="6DD338A4">
        <w:rPr>
          <w:rFonts w:eastAsiaTheme="minorEastAsia"/>
        </w:rPr>
        <w:t xml:space="preserve">Be prepared to work towards a set of agreed goals aimed at maximising their potential for independent living. Goals tend to be physical, cognitive, perceptual, social and occupational with an emphasis is on functional goals. </w:t>
      </w:r>
    </w:p>
    <w:p w14:paraId="5317DE46" w14:textId="77777777" w:rsidR="00512F8E" w:rsidRDefault="00512F8E" w:rsidP="2F8E62C0">
      <w:pPr>
        <w:spacing w:after="40" w:line="240" w:lineRule="auto"/>
      </w:pPr>
    </w:p>
    <w:p w14:paraId="55B713AC" w14:textId="77777777" w:rsidR="00512F8E" w:rsidRDefault="00512F8E" w:rsidP="2F8E62C0">
      <w:pPr>
        <w:spacing w:after="40" w:line="240" w:lineRule="auto"/>
      </w:pPr>
      <w:r w:rsidRPr="6DD338A4">
        <w:rPr>
          <w:rFonts w:eastAsiaTheme="minorEastAsia"/>
        </w:rPr>
        <w:t>Rehabilitation potential cannot be met at home at this stage.</w:t>
      </w:r>
    </w:p>
    <w:p w14:paraId="6B7A8B11" w14:textId="77777777" w:rsidR="00512F8E" w:rsidRDefault="00512F8E" w:rsidP="2F8E62C0">
      <w:pPr>
        <w:spacing w:after="40" w:line="240" w:lineRule="auto"/>
      </w:pPr>
    </w:p>
    <w:p w14:paraId="5736065B" w14:textId="77777777" w:rsidR="00512F8E" w:rsidRDefault="00512F8E" w:rsidP="2F8E62C0">
      <w:pPr>
        <w:spacing w:after="40"/>
      </w:pPr>
      <w:r w:rsidRPr="6DD338A4">
        <w:rPr>
          <w:rFonts w:eastAsiaTheme="minorEastAsia"/>
        </w:rPr>
        <w:t>To support timely discharge from the hospital.</w:t>
      </w:r>
    </w:p>
    <w:p w14:paraId="4E9EC293" w14:textId="77777777" w:rsidR="00512F8E" w:rsidRDefault="00512F8E" w:rsidP="2F8E62C0">
      <w:pPr>
        <w:spacing w:after="40" w:line="240" w:lineRule="auto"/>
        <w:rPr>
          <w:highlight w:val="yellow"/>
        </w:rPr>
      </w:pPr>
    </w:p>
    <w:p w14:paraId="3B9B625C" w14:textId="77777777" w:rsidR="00512F8E" w:rsidRDefault="00512F8E" w:rsidP="00512F8E">
      <w:pPr>
        <w:spacing w:after="0"/>
      </w:pPr>
      <w:r w:rsidRPr="6DD338A4">
        <w:rPr>
          <w:rFonts w:eastAsiaTheme="minorEastAsia"/>
        </w:rPr>
        <w:t xml:space="preserve"> All 18+ who have been assessed for home first IMC and reablement and screen out of home-based services and require rehabilitation with the expectation that people will be able to be discharged home on completion of the IMC rehab. </w:t>
      </w:r>
    </w:p>
    <w:p w14:paraId="3FF2DDB6" w14:textId="2CA27007" w:rsidR="7E2AFF59" w:rsidRDefault="7E2AFF59" w:rsidP="7E2AFF59">
      <w:pPr>
        <w:spacing w:after="0"/>
        <w:rPr>
          <w:rFonts w:eastAsiaTheme="minorEastAsia"/>
        </w:rPr>
      </w:pPr>
    </w:p>
    <w:p w14:paraId="53193EE9" w14:textId="3F78E02D" w:rsidR="00512F8E" w:rsidRDefault="00512F8E" w:rsidP="00512F8E">
      <w:pPr>
        <w:spacing w:after="0"/>
      </w:pPr>
      <w:r w:rsidRPr="6DD338A4">
        <w:rPr>
          <w:rFonts w:eastAsiaTheme="minorEastAsia"/>
        </w:rPr>
        <w:t xml:space="preserve">Support needs should be assessed and referred to the single point of access </w:t>
      </w:r>
      <w:hyperlink r:id="rId24">
        <w:r w:rsidRPr="7E2AFF59">
          <w:rPr>
            <w:rStyle w:val="Hyperlink"/>
            <w:rFonts w:eastAsiaTheme="minorEastAsia"/>
          </w:rPr>
          <w:t>hospitalswteam@bury.gov.uk</w:t>
        </w:r>
      </w:hyperlink>
      <w:r w:rsidRPr="6DD338A4">
        <w:rPr>
          <w:rFonts w:eastAsiaTheme="minorEastAsia"/>
        </w:rPr>
        <w:t xml:space="preserve"> for IMC bed- based services – this is free up to the point of review for longer term needs by our IMC team  and will be screened in an MDT – if the IMC team feel needs can be met at home they will ask for assessment to be amended. </w:t>
      </w:r>
    </w:p>
    <w:p w14:paraId="3B39E28C" w14:textId="6166FE27" w:rsidR="7E2AFF59" w:rsidRDefault="7E2AFF59" w:rsidP="7E2AFF59">
      <w:pPr>
        <w:spacing w:after="0"/>
        <w:ind w:left="720"/>
        <w:rPr>
          <w:rFonts w:eastAsiaTheme="minorEastAsia"/>
        </w:rPr>
      </w:pPr>
    </w:p>
    <w:p w14:paraId="0A8F422C" w14:textId="77777777" w:rsidR="00512F8E" w:rsidRDefault="00512F8E" w:rsidP="7E2AFF59">
      <w:pPr>
        <w:spacing w:after="0"/>
      </w:pPr>
      <w:r w:rsidRPr="6DD338A4">
        <w:rPr>
          <w:rFonts w:eastAsiaTheme="minorEastAsia"/>
        </w:rPr>
        <w:t xml:space="preserve">Criteria: </w:t>
      </w:r>
    </w:p>
    <w:p w14:paraId="34EA3713" w14:textId="77777777" w:rsidR="00512F8E" w:rsidRDefault="00512F8E" w:rsidP="7E2AFF59">
      <w:pPr>
        <w:pStyle w:val="ListParagraph"/>
        <w:numPr>
          <w:ilvl w:val="0"/>
          <w:numId w:val="30"/>
        </w:numPr>
        <w:spacing w:after="0"/>
      </w:pPr>
      <w:r w:rsidRPr="6DD338A4">
        <w:rPr>
          <w:rFonts w:eastAsiaTheme="minorEastAsia"/>
        </w:rPr>
        <w:t xml:space="preserve">18+ </w:t>
      </w:r>
    </w:p>
    <w:p w14:paraId="184FAA5F" w14:textId="77777777" w:rsidR="00512F8E" w:rsidRDefault="00512F8E" w:rsidP="7E2AFF59">
      <w:pPr>
        <w:pStyle w:val="ListParagraph"/>
        <w:numPr>
          <w:ilvl w:val="0"/>
          <w:numId w:val="30"/>
        </w:numPr>
        <w:spacing w:after="0"/>
      </w:pPr>
      <w:r w:rsidRPr="6DD338A4">
        <w:rPr>
          <w:rFonts w:eastAsiaTheme="minorEastAsia"/>
        </w:rPr>
        <w:t xml:space="preserve">Able to engage in reablement </w:t>
      </w:r>
    </w:p>
    <w:p w14:paraId="4347C984" w14:textId="77777777" w:rsidR="00512F8E" w:rsidRDefault="00512F8E" w:rsidP="7E2AFF59">
      <w:pPr>
        <w:pStyle w:val="ListParagraph"/>
        <w:numPr>
          <w:ilvl w:val="0"/>
          <w:numId w:val="30"/>
        </w:numPr>
        <w:spacing w:after="0"/>
      </w:pPr>
      <w:r w:rsidRPr="6DD338A4">
        <w:rPr>
          <w:rFonts w:eastAsiaTheme="minorEastAsia"/>
        </w:rPr>
        <w:t xml:space="preserve">Have goals </w:t>
      </w:r>
    </w:p>
    <w:p w14:paraId="340A9FFA" w14:textId="77777777" w:rsidR="00512F8E" w:rsidRDefault="00512F8E" w:rsidP="7E2AFF59">
      <w:pPr>
        <w:pStyle w:val="ListParagraph"/>
        <w:numPr>
          <w:ilvl w:val="0"/>
          <w:numId w:val="30"/>
        </w:numPr>
        <w:spacing w:after="0"/>
      </w:pPr>
      <w:r w:rsidRPr="6DD338A4">
        <w:rPr>
          <w:rFonts w:eastAsiaTheme="minorEastAsia"/>
        </w:rPr>
        <w:t xml:space="preserve">Are safe to be left alone in a room </w:t>
      </w:r>
    </w:p>
    <w:p w14:paraId="16A7F730" w14:textId="77777777" w:rsidR="00512F8E" w:rsidRDefault="00512F8E" w:rsidP="7E2AFF59">
      <w:pPr>
        <w:pStyle w:val="ListParagraph"/>
        <w:numPr>
          <w:ilvl w:val="0"/>
          <w:numId w:val="30"/>
        </w:numPr>
        <w:spacing w:after="0"/>
      </w:pPr>
      <w:r w:rsidRPr="6DD338A4">
        <w:rPr>
          <w:rFonts w:eastAsiaTheme="minorEastAsia"/>
        </w:rPr>
        <w:t xml:space="preserve">Are able to use a call bell </w:t>
      </w:r>
    </w:p>
    <w:p w14:paraId="52511FDD" w14:textId="3BF2B0FA" w:rsidR="719BA9A9" w:rsidRDefault="719BA9A9" w:rsidP="2F8E62C0">
      <w:pPr>
        <w:pStyle w:val="ListParagraph"/>
        <w:numPr>
          <w:ilvl w:val="0"/>
          <w:numId w:val="30"/>
        </w:numPr>
        <w:spacing w:after="0"/>
        <w:rPr>
          <w:rFonts w:eastAsiaTheme="minorEastAsia"/>
        </w:rPr>
      </w:pPr>
      <w:r w:rsidRPr="2F8E62C0">
        <w:rPr>
          <w:rFonts w:eastAsiaTheme="minorEastAsia"/>
        </w:rPr>
        <w:t>Must not have unstable fractures or serious mental health condition which impedes reablement.  NB: These patients may require a short-term placement with funding which will be supported if appropriate by the IMC Therapy Team.</w:t>
      </w:r>
      <w:r w:rsidR="6E1567B4" w:rsidRPr="2F8E62C0">
        <w:rPr>
          <w:rFonts w:eastAsiaTheme="minorEastAsia"/>
        </w:rPr>
        <w:t xml:space="preserve">  In these exceptional cases, individual discussions between the IDT and IMC management will take place to establish </w:t>
      </w:r>
      <w:r w:rsidR="23CE62BB" w:rsidRPr="2F8E62C0">
        <w:rPr>
          <w:rFonts w:eastAsiaTheme="minorEastAsia"/>
        </w:rPr>
        <w:t xml:space="preserve">the most appropriate onward destination.  Agreement must be made as to where the decision is recorded and </w:t>
      </w:r>
      <w:r w:rsidR="3DE84DEC" w:rsidRPr="2F8E62C0">
        <w:rPr>
          <w:rFonts w:eastAsiaTheme="minorEastAsia"/>
        </w:rPr>
        <w:t>who will undertake the review.</w:t>
      </w:r>
    </w:p>
    <w:p w14:paraId="0A55AA75" w14:textId="77777777" w:rsidR="00512F8E" w:rsidRDefault="00512F8E" w:rsidP="00512F8E">
      <w:pPr>
        <w:rPr>
          <w:b/>
          <w:bCs/>
        </w:rPr>
      </w:pPr>
      <w:r w:rsidRPr="27B48E93">
        <w:rPr>
          <w:b/>
          <w:bCs/>
        </w:rPr>
        <w:lastRenderedPageBreak/>
        <w:t>FNC assessment</w:t>
      </w:r>
    </w:p>
    <w:p w14:paraId="45E703A9" w14:textId="32F8F88B" w:rsidR="55DBF14D" w:rsidRDefault="55DBF14D" w:rsidP="0ED32354">
      <w:pPr>
        <w:rPr>
          <w:rFonts w:eastAsiaTheme="minorEastAsia"/>
        </w:rPr>
      </w:pPr>
      <w:r w:rsidRPr="0ED32354">
        <w:rPr>
          <w:rFonts w:eastAsiaTheme="minorEastAsia"/>
        </w:rPr>
        <w:t>Where an assessment indicates that the person has nursing needs, and the interim care act assessment indicates that the person’s needs are best met in a care home with nursing then the funded nursing care contribution will be awarded without prejudice</w:t>
      </w:r>
      <w:r w:rsidR="483BEDB5" w:rsidRPr="0ED32354">
        <w:rPr>
          <w:rFonts w:eastAsiaTheme="minorEastAsia"/>
        </w:rPr>
        <w:t xml:space="preserve"> and formal assessment for the FNCC comes later</w:t>
      </w:r>
      <w:r w:rsidRPr="0ED32354">
        <w:rPr>
          <w:rFonts w:eastAsiaTheme="minorEastAsia"/>
        </w:rPr>
        <w:t xml:space="preserve">.  </w:t>
      </w:r>
    </w:p>
    <w:p w14:paraId="62392112" w14:textId="16B2CA0B" w:rsidR="3DCD8281" w:rsidRDefault="3DCD8281" w:rsidP="0ED32354">
      <w:pPr>
        <w:rPr>
          <w:rFonts w:eastAsiaTheme="minorEastAsia"/>
        </w:rPr>
      </w:pPr>
      <w:r w:rsidRPr="0ED32354">
        <w:rPr>
          <w:rFonts w:eastAsiaTheme="minorEastAsia"/>
        </w:rPr>
        <w:t>On discharge from hospital the Integrated Discharge team will notify the FNC/CHC team and following discharge from hospital and within 4 weeks the FNC/CHC team will complete a full nursing assessment for funded nursing care which will include screening for CHC using the checklist.</w:t>
      </w:r>
    </w:p>
    <w:p w14:paraId="2236090F" w14:textId="75B6BBA1" w:rsidR="00512F8E" w:rsidRDefault="00512F8E" w:rsidP="00512F8E">
      <w:pPr>
        <w:rPr>
          <w:rFonts w:eastAsiaTheme="minorEastAsia"/>
        </w:rPr>
      </w:pPr>
      <w:r w:rsidRPr="0ED32354">
        <w:rPr>
          <w:rFonts w:eastAsiaTheme="minorEastAsia"/>
          <w:b/>
          <w:bCs/>
        </w:rPr>
        <w:t>Responsibility for referral</w:t>
      </w:r>
      <w:r w:rsidRPr="0ED32354">
        <w:rPr>
          <w:rFonts w:eastAsiaTheme="minorEastAsia"/>
        </w:rPr>
        <w:t xml:space="preserve">: </w:t>
      </w:r>
      <w:r w:rsidR="6172B78C" w:rsidRPr="0ED32354">
        <w:rPr>
          <w:rFonts w:eastAsiaTheme="minorEastAsia"/>
        </w:rPr>
        <w:t xml:space="preserve">Integrated Discharge Team.  </w:t>
      </w:r>
    </w:p>
    <w:p w14:paraId="0E06427E" w14:textId="77777777" w:rsidR="00512F8E" w:rsidRDefault="00512F8E" w:rsidP="00512F8E">
      <w:pPr>
        <w:rPr>
          <w:u w:val="single"/>
        </w:rPr>
      </w:pPr>
    </w:p>
    <w:p w14:paraId="21319E89" w14:textId="77777777" w:rsidR="00512F8E" w:rsidRDefault="00512F8E" w:rsidP="00512F8E">
      <w:pPr>
        <w:rPr>
          <w:b/>
          <w:bCs/>
        </w:rPr>
      </w:pPr>
      <w:r w:rsidRPr="27B48E93">
        <w:rPr>
          <w:b/>
          <w:bCs/>
        </w:rPr>
        <w:t xml:space="preserve">CHC assessment </w:t>
      </w:r>
    </w:p>
    <w:p w14:paraId="079BC18B" w14:textId="77777777" w:rsidR="00512F8E" w:rsidRDefault="00512F8E" w:rsidP="00512F8E">
      <w:r w:rsidRPr="27B48E93">
        <w:t>CHC checklists/assessments should not be completed in an acute hospital setting as it gives an inaccurate reflection of long-term needs. This will be completed post discharge:</w:t>
      </w:r>
    </w:p>
    <w:p w14:paraId="7D5CA7D1" w14:textId="77777777" w:rsidR="00512F8E" w:rsidRDefault="00512F8E" w:rsidP="00512F8E">
      <w:pPr>
        <w:spacing w:after="0"/>
        <w:ind w:left="720" w:hanging="360"/>
      </w:pPr>
      <w:r w:rsidRPr="27B48E93">
        <w:t>·</w:t>
      </w:r>
      <w:r w:rsidRPr="27B48E93">
        <w:rPr>
          <w:sz w:val="14"/>
          <w:szCs w:val="14"/>
        </w:rPr>
        <w:t xml:space="preserve">       </w:t>
      </w:r>
      <w:r w:rsidRPr="27B48E93">
        <w:t>Discharge home or in Residential Care at first review by SW/Community Nurse if needed.</w:t>
      </w:r>
    </w:p>
    <w:p w14:paraId="669EF136" w14:textId="77777777" w:rsidR="00512F8E" w:rsidRDefault="00512F8E" w:rsidP="00512F8E">
      <w:pPr>
        <w:ind w:left="720" w:hanging="360"/>
      </w:pPr>
      <w:r w:rsidRPr="27B48E93">
        <w:t>·</w:t>
      </w:r>
      <w:r w:rsidRPr="27B48E93">
        <w:rPr>
          <w:sz w:val="14"/>
          <w:szCs w:val="14"/>
        </w:rPr>
        <w:t xml:space="preserve">       </w:t>
      </w:r>
      <w:r w:rsidRPr="27B48E93">
        <w:t>Discharge to Care Home with Nursing – by CHC team at 4 weeks.</w:t>
      </w:r>
    </w:p>
    <w:p w14:paraId="7A98A138" w14:textId="77777777" w:rsidR="00512F8E" w:rsidRDefault="00512F8E" w:rsidP="00512F8E"/>
    <w:p w14:paraId="4C6DE42B" w14:textId="77777777" w:rsidR="00512F8E" w:rsidRDefault="00512F8E" w:rsidP="00512F8E"/>
    <w:p w14:paraId="525A1540" w14:textId="77777777" w:rsidR="00884DBF" w:rsidRDefault="00884DBF">
      <w:pPr>
        <w:rPr>
          <w:rFonts w:ascii="Arial" w:eastAsiaTheme="minorEastAsia" w:hAnsi="Arial" w:cs="Arial"/>
          <w:b/>
          <w:color w:val="000000"/>
          <w:sz w:val="28"/>
          <w:lang w:eastAsia="en-GB"/>
        </w:rPr>
      </w:pPr>
      <w:bookmarkStart w:id="6" w:name="_Toc166677062"/>
      <w:r>
        <w:rPr>
          <w:rFonts w:eastAsiaTheme="minorEastAsia"/>
        </w:rPr>
        <w:br w:type="page"/>
      </w:r>
    </w:p>
    <w:p w14:paraId="2ED72528" w14:textId="232B61F7" w:rsidR="00512F8E" w:rsidRDefault="00512F8E" w:rsidP="00512F8E">
      <w:pPr>
        <w:pStyle w:val="Heading1"/>
        <w:rPr>
          <w:rFonts w:eastAsiaTheme="minorEastAsia"/>
        </w:rPr>
      </w:pPr>
      <w:r w:rsidRPr="6E2F633A">
        <w:rPr>
          <w:rFonts w:eastAsiaTheme="minorEastAsia"/>
        </w:rPr>
        <w:lastRenderedPageBreak/>
        <w:t>Pathway 3</w:t>
      </w:r>
      <w:bookmarkEnd w:id="6"/>
    </w:p>
    <w:p w14:paraId="0EB939B7" w14:textId="77777777" w:rsidR="00512F8E" w:rsidRPr="001D063C" w:rsidRDefault="00512F8E" w:rsidP="00512F8E">
      <w:pPr>
        <w:shd w:val="clear" w:color="auto" w:fill="FFFFFF" w:themeFill="background1"/>
        <w:spacing w:after="0" w:line="240" w:lineRule="auto"/>
        <w:rPr>
          <w:i/>
          <w:iCs/>
          <w:color w:val="303030"/>
        </w:rPr>
      </w:pPr>
      <w:r w:rsidRPr="001D063C">
        <w:rPr>
          <w:i/>
          <w:iCs/>
          <w:color w:val="303030"/>
        </w:rPr>
        <w:t xml:space="preserve">In rare circumstances, for those with the highest level of complex needs, discharge to a care home placement co-ordinated through the care transfer hub, including: </w:t>
      </w:r>
    </w:p>
    <w:p w14:paraId="72E7CE36" w14:textId="77777777" w:rsidR="00512F8E" w:rsidRPr="0025374E" w:rsidRDefault="00512F8E" w:rsidP="00512F8E">
      <w:pPr>
        <w:pStyle w:val="ListParagraph"/>
        <w:numPr>
          <w:ilvl w:val="0"/>
          <w:numId w:val="25"/>
        </w:numPr>
        <w:shd w:val="clear" w:color="auto" w:fill="FFFFFF" w:themeFill="background1"/>
        <w:spacing w:after="0" w:line="240" w:lineRule="auto"/>
        <w:rPr>
          <w:i/>
          <w:iCs/>
          <w:color w:val="303030"/>
        </w:rPr>
      </w:pPr>
      <w:r w:rsidRPr="0025374E">
        <w:rPr>
          <w:i/>
          <w:iCs/>
          <w:color w:val="303030"/>
        </w:rPr>
        <w:t>care home placement for assessment of long-term or ongoing needs and facilitation of patient choice in relation to the permanent placement.</w:t>
      </w:r>
    </w:p>
    <w:p w14:paraId="41DED851" w14:textId="77777777" w:rsidR="00512F8E" w:rsidRDefault="00512F8E" w:rsidP="00512F8E">
      <w:pPr>
        <w:pStyle w:val="ListParagraph"/>
        <w:numPr>
          <w:ilvl w:val="0"/>
          <w:numId w:val="25"/>
        </w:numPr>
        <w:shd w:val="clear" w:color="auto" w:fill="FFFFFF" w:themeFill="background1"/>
        <w:spacing w:after="0" w:line="240" w:lineRule="auto"/>
        <w:rPr>
          <w:i/>
          <w:iCs/>
          <w:color w:val="303030"/>
        </w:rPr>
      </w:pPr>
      <w:r w:rsidRPr="0025374E">
        <w:rPr>
          <w:i/>
          <w:iCs/>
          <w:color w:val="303030"/>
        </w:rPr>
        <w:t>long-term care and support in a care home following a period of intermediate care in the community.</w:t>
      </w:r>
    </w:p>
    <w:p w14:paraId="1D1D6814" w14:textId="77777777" w:rsidR="00512F8E" w:rsidRPr="0025374E" w:rsidRDefault="00512F8E" w:rsidP="00512F8E">
      <w:pPr>
        <w:shd w:val="clear" w:color="auto" w:fill="FFFFFF" w:themeFill="background1"/>
        <w:spacing w:after="0" w:line="240" w:lineRule="auto"/>
        <w:rPr>
          <w:i/>
          <w:iCs/>
          <w:color w:val="303030"/>
        </w:rPr>
      </w:pPr>
    </w:p>
    <w:p w14:paraId="0C2E9A24" w14:textId="77777777" w:rsidR="00512F8E" w:rsidRDefault="00512F8E" w:rsidP="00512F8E">
      <w:pPr>
        <w:jc w:val="center"/>
      </w:pPr>
      <w:r>
        <w:rPr>
          <w:noProof/>
        </w:rPr>
        <w:drawing>
          <wp:inline distT="0" distB="0" distL="0" distR="0" wp14:anchorId="2F0015B9" wp14:editId="314E3698">
            <wp:extent cx="5314950" cy="5943600"/>
            <wp:effectExtent l="0" t="0" r="0" b="0"/>
            <wp:docPr id="1858500988" name="Picture 1858500988" descr="A diagram of a medical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00988" name="Picture 1858500988" descr="A diagram of a medical procedur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314950" cy="5943600"/>
                    </a:xfrm>
                    <a:prstGeom prst="rect">
                      <a:avLst/>
                    </a:prstGeom>
                  </pic:spPr>
                </pic:pic>
              </a:graphicData>
            </a:graphic>
          </wp:inline>
        </w:drawing>
      </w:r>
    </w:p>
    <w:p w14:paraId="72DC0681" w14:textId="77777777" w:rsidR="00512F8E" w:rsidRDefault="00512F8E" w:rsidP="00512F8E">
      <w:r w:rsidRPr="6E2F633A">
        <w:br w:type="page"/>
      </w:r>
    </w:p>
    <w:p w14:paraId="7DF2823D" w14:textId="77777777" w:rsidR="00512F8E" w:rsidRDefault="00512F8E" w:rsidP="00512F8E">
      <w:pPr>
        <w:pStyle w:val="Heading1"/>
        <w:rPr>
          <w:rFonts w:eastAsiaTheme="minorEastAsia"/>
        </w:rPr>
      </w:pPr>
      <w:bookmarkStart w:id="7" w:name="_Toc166677063"/>
      <w:r w:rsidRPr="6E2F633A">
        <w:rPr>
          <w:rFonts w:eastAsiaTheme="minorEastAsia"/>
        </w:rPr>
        <w:lastRenderedPageBreak/>
        <w:t>Pathway 3 Guidance</w:t>
      </w:r>
      <w:bookmarkEnd w:id="7"/>
    </w:p>
    <w:p w14:paraId="5B7B5645" w14:textId="77777777" w:rsidR="00512F8E" w:rsidRDefault="00512F8E" w:rsidP="00512F8E"/>
    <w:p w14:paraId="25A97580" w14:textId="77777777" w:rsidR="00512F8E" w:rsidRPr="006F79E8" w:rsidRDefault="00512F8E" w:rsidP="00512F8E">
      <w:r w:rsidRPr="006F79E8">
        <w:rPr>
          <w:b/>
          <w:bCs/>
        </w:rPr>
        <w:t>Complex Care/Fast Track</w:t>
      </w:r>
    </w:p>
    <w:p w14:paraId="710D8092" w14:textId="77777777" w:rsidR="00512F8E" w:rsidRDefault="00512F8E" w:rsidP="00512F8E">
      <w:pPr>
        <w:spacing w:after="0" w:line="240" w:lineRule="auto"/>
      </w:pPr>
    </w:p>
    <w:p w14:paraId="2E0A4F69" w14:textId="77777777" w:rsidR="00512F8E" w:rsidRDefault="00512F8E" w:rsidP="00512F8E">
      <w:pPr>
        <w:spacing w:after="0"/>
        <w:rPr>
          <w:rFonts w:ascii="Aptos" w:eastAsia="Aptos" w:hAnsi="Aptos" w:cs="Aptos"/>
          <w:color w:val="008080"/>
          <w:u w:val="single"/>
        </w:rPr>
      </w:pPr>
      <w:r w:rsidRPr="27B48E93">
        <w:rPr>
          <w:rFonts w:ascii="Aptos" w:eastAsia="Aptos" w:hAnsi="Aptos" w:cs="Aptos"/>
        </w:rPr>
        <w:t xml:space="preserve">All 18+ who have been assessed as likely to need longer term care on leaving hospital support needs should be assessed and referred to the single point of access (SPoA) there must be a significant life changing event that cannot be rehabilitated, and long-term needs must be clearly established. </w:t>
      </w:r>
    </w:p>
    <w:p w14:paraId="5C95380C" w14:textId="77777777" w:rsidR="00512F8E" w:rsidRDefault="00512F8E" w:rsidP="00512F8E">
      <w:pPr>
        <w:spacing w:after="0"/>
        <w:rPr>
          <w:rFonts w:ascii="Aptos" w:eastAsia="Aptos" w:hAnsi="Aptos" w:cs="Aptos"/>
        </w:rPr>
      </w:pPr>
    </w:p>
    <w:p w14:paraId="63941A72" w14:textId="77777777" w:rsidR="00512F8E" w:rsidRDefault="00512F8E" w:rsidP="00512F8E">
      <w:pPr>
        <w:spacing w:after="0"/>
        <w:rPr>
          <w:rFonts w:ascii="Aptos" w:eastAsia="Aptos" w:hAnsi="Aptos" w:cs="Aptos"/>
        </w:rPr>
      </w:pPr>
      <w:r w:rsidRPr="13A8D896">
        <w:rPr>
          <w:rFonts w:ascii="Aptos" w:eastAsia="Aptos" w:hAnsi="Aptos" w:cs="Aptos"/>
        </w:rPr>
        <w:t>Add to PTL list and advise that this requires a Bury social worker or a complex care on site can complete the assessment.</w:t>
      </w:r>
    </w:p>
    <w:p w14:paraId="43C76B72" w14:textId="77777777" w:rsidR="00512F8E" w:rsidRDefault="00512F8E" w:rsidP="00512F8E">
      <w:pPr>
        <w:spacing w:after="0"/>
      </w:pPr>
      <w:r w:rsidRPr="27B48E93">
        <w:rPr>
          <w:rFonts w:ascii="Aptos" w:eastAsia="Aptos" w:hAnsi="Aptos" w:cs="Aptos"/>
        </w:rPr>
        <w:t xml:space="preserve"> </w:t>
      </w:r>
    </w:p>
    <w:p w14:paraId="5471BAB2" w14:textId="77777777" w:rsidR="00512F8E" w:rsidRDefault="00512F8E" w:rsidP="00512F8E">
      <w:pPr>
        <w:spacing w:after="0"/>
        <w:rPr>
          <w:rFonts w:ascii="Aptos" w:eastAsia="Aptos" w:hAnsi="Aptos" w:cs="Aptos"/>
        </w:rPr>
      </w:pPr>
      <w:r w:rsidRPr="27B48E93">
        <w:rPr>
          <w:rFonts w:ascii="Aptos" w:eastAsia="Aptos" w:hAnsi="Aptos" w:cs="Aptos"/>
        </w:rPr>
        <w:t>These individuals will either be assessed under the LA funding without prejudice, CHC or LA/FNC funding without prejudice.</w:t>
      </w:r>
    </w:p>
    <w:p w14:paraId="2A14270A" w14:textId="77777777" w:rsidR="00512F8E" w:rsidRDefault="00512F8E" w:rsidP="00512F8E">
      <w:pPr>
        <w:spacing w:after="0"/>
      </w:pPr>
      <w:r w:rsidRPr="27B48E93">
        <w:rPr>
          <w:rFonts w:ascii="Aptos" w:eastAsia="Aptos" w:hAnsi="Aptos" w:cs="Aptos"/>
        </w:rPr>
        <w:t xml:space="preserve"> </w:t>
      </w:r>
    </w:p>
    <w:p w14:paraId="622A8572" w14:textId="77777777" w:rsidR="00512F8E" w:rsidRDefault="00512F8E" w:rsidP="00512F8E">
      <w:pPr>
        <w:spacing w:after="0"/>
        <w:rPr>
          <w:rFonts w:ascii="Aptos" w:eastAsia="Aptos" w:hAnsi="Aptos" w:cs="Aptos"/>
        </w:rPr>
      </w:pPr>
      <w:r w:rsidRPr="27B48E93">
        <w:rPr>
          <w:rFonts w:ascii="Aptos" w:eastAsia="Aptos" w:hAnsi="Aptos" w:cs="Aptos"/>
        </w:rPr>
        <w:t xml:space="preserve">Please note that where any 1:1 or significant mental health/behaviours are identified these people will need supplementary evidence such as ABC, Behaviour Charts and Mental Health reports as required.   </w:t>
      </w:r>
    </w:p>
    <w:p w14:paraId="144E45F3" w14:textId="77777777" w:rsidR="00512F8E" w:rsidRDefault="00512F8E" w:rsidP="00512F8E">
      <w:pPr>
        <w:spacing w:after="0"/>
        <w:rPr>
          <w:rFonts w:ascii="Aptos" w:eastAsia="Aptos" w:hAnsi="Aptos" w:cs="Aptos"/>
        </w:rPr>
      </w:pPr>
      <w:r w:rsidRPr="27B48E93">
        <w:rPr>
          <w:rFonts w:ascii="Aptos" w:eastAsia="Aptos" w:hAnsi="Aptos" w:cs="Aptos"/>
        </w:rPr>
        <w:t xml:space="preserve">Please note for any CHC/Fast Track consent and assessment will be required. </w:t>
      </w:r>
    </w:p>
    <w:p w14:paraId="19DE4576" w14:textId="77777777" w:rsidR="00512F8E" w:rsidRDefault="00512F8E" w:rsidP="00512F8E">
      <w:pPr>
        <w:spacing w:after="0"/>
      </w:pPr>
      <w:r w:rsidRPr="27B48E93">
        <w:rPr>
          <w:rFonts w:ascii="Aptos" w:eastAsia="Aptos" w:hAnsi="Aptos" w:cs="Aptos"/>
        </w:rPr>
        <w:t xml:space="preserve"> </w:t>
      </w:r>
    </w:p>
    <w:p w14:paraId="7F1B6C99" w14:textId="77777777" w:rsidR="00512F8E" w:rsidRDefault="00512F8E" w:rsidP="00512F8E">
      <w:pPr>
        <w:spacing w:after="0"/>
        <w:rPr>
          <w:rFonts w:ascii="Aptos" w:eastAsia="Aptos" w:hAnsi="Aptos" w:cs="Aptos"/>
        </w:rPr>
      </w:pPr>
      <w:r w:rsidRPr="27B48E93">
        <w:rPr>
          <w:rFonts w:ascii="Aptos" w:eastAsia="Aptos" w:hAnsi="Aptos" w:cs="Aptos"/>
          <w:b/>
          <w:bCs/>
        </w:rPr>
        <w:t xml:space="preserve">Responsibility for referral: </w:t>
      </w:r>
      <w:r w:rsidRPr="27B48E93">
        <w:rPr>
          <w:rFonts w:ascii="Aptos" w:eastAsia="Aptos" w:hAnsi="Aptos" w:cs="Aptos"/>
        </w:rPr>
        <w:t>Bury social work or transfer of care nurse/Bury social worker for complex social care and IDT nurse for nursing trusted assessment to CHC with consent and nursing assessment.</w:t>
      </w:r>
    </w:p>
    <w:p w14:paraId="5A221447" w14:textId="77777777" w:rsidR="00512F8E" w:rsidRDefault="00512F8E" w:rsidP="00512F8E">
      <w:pPr>
        <w:spacing w:after="0" w:line="240" w:lineRule="auto"/>
      </w:pPr>
    </w:p>
    <w:p w14:paraId="6870DACE" w14:textId="77777777" w:rsidR="00512F8E" w:rsidRDefault="00512F8E" w:rsidP="00512F8E">
      <w:pPr>
        <w:spacing w:after="0" w:line="240" w:lineRule="auto"/>
      </w:pPr>
    </w:p>
    <w:p w14:paraId="4C870A12" w14:textId="77777777" w:rsidR="00512F8E" w:rsidRDefault="00512F8E" w:rsidP="00512F8E">
      <w:r>
        <w:br w:type="page"/>
      </w:r>
    </w:p>
    <w:p w14:paraId="739A2A54" w14:textId="77777777" w:rsidR="00512F8E" w:rsidRDefault="00512F8E" w:rsidP="00512F8E">
      <w:pPr>
        <w:pStyle w:val="Heading1"/>
      </w:pPr>
      <w:bookmarkStart w:id="8" w:name="_Toc166677064"/>
      <w:r>
        <w:lastRenderedPageBreak/>
        <w:t>Glossary</w:t>
      </w:r>
      <w:bookmarkEnd w:id="8"/>
    </w:p>
    <w:p w14:paraId="7C56D7E4" w14:textId="77777777" w:rsidR="00512F8E" w:rsidRDefault="00512F8E" w:rsidP="00512F8E"/>
    <w:p w14:paraId="2AA53DF1" w14:textId="77777777" w:rsidR="00512F8E" w:rsidRDefault="00512F8E" w:rsidP="00512F8E">
      <w:r>
        <w:t>ABC - Antecedent Behaviour Consequence</w:t>
      </w:r>
    </w:p>
    <w:p w14:paraId="2046009F" w14:textId="77777777" w:rsidR="00512F8E" w:rsidRDefault="00512F8E" w:rsidP="00512F8E">
      <w:r>
        <w:t>CHC – Continuing Health Care</w:t>
      </w:r>
    </w:p>
    <w:p w14:paraId="3892A4D6" w14:textId="77777777" w:rsidR="00512F8E" w:rsidRDefault="00512F8E" w:rsidP="00512F8E">
      <w:r>
        <w:t>FNC – Funded Nursing Care</w:t>
      </w:r>
    </w:p>
    <w:p w14:paraId="6CCA6DBF" w14:textId="77777777" w:rsidR="00512F8E" w:rsidRDefault="00512F8E" w:rsidP="00512F8E">
      <w:r>
        <w:t>IDT – Integrated Discharge Team</w:t>
      </w:r>
    </w:p>
    <w:p w14:paraId="2CE12795" w14:textId="77777777" w:rsidR="00512F8E" w:rsidRDefault="00512F8E" w:rsidP="00512F8E">
      <w:r>
        <w:t>LOS – Length of Stay</w:t>
      </w:r>
    </w:p>
    <w:p w14:paraId="54B847E2" w14:textId="77777777" w:rsidR="00512F8E" w:rsidRDefault="00512F8E" w:rsidP="00512F8E">
      <w:r>
        <w:t>MAU - Medical Admissions Unit</w:t>
      </w:r>
    </w:p>
    <w:p w14:paraId="3CAA9141" w14:textId="77777777" w:rsidR="00512F8E" w:rsidRDefault="00512F8E" w:rsidP="00512F8E">
      <w:r>
        <w:t>MDT – Multi-Disciplinary Team</w:t>
      </w:r>
    </w:p>
    <w:p w14:paraId="76933085" w14:textId="77777777" w:rsidR="00512F8E" w:rsidRDefault="00512F8E" w:rsidP="00512F8E">
      <w:r>
        <w:t>OOA – Out Of Area</w:t>
      </w:r>
    </w:p>
    <w:p w14:paraId="07B94A38" w14:textId="77777777" w:rsidR="00512F8E" w:rsidRDefault="00512F8E" w:rsidP="00512F8E">
      <w:r>
        <w:t>PTL - Patient Tracking List</w:t>
      </w:r>
    </w:p>
    <w:p w14:paraId="6A60E909" w14:textId="77777777" w:rsidR="00512F8E" w:rsidRDefault="00512F8E" w:rsidP="00512F8E">
      <w:r>
        <w:t>SDEC - Same Day Emergency Care</w:t>
      </w:r>
    </w:p>
    <w:p w14:paraId="22D8DBEF" w14:textId="77777777" w:rsidR="00512F8E" w:rsidRDefault="00512F8E" w:rsidP="00512F8E">
      <w:pPr>
        <w:rPr>
          <w:b/>
          <w:bCs/>
        </w:rPr>
      </w:pPr>
      <w:r>
        <w:t>TAD- Trusted Assessor Document</w:t>
      </w:r>
    </w:p>
    <w:p w14:paraId="747A153F" w14:textId="77777777" w:rsidR="00512F8E" w:rsidRDefault="00512F8E" w:rsidP="00512F8E"/>
    <w:p w14:paraId="7DB2BA58" w14:textId="77777777" w:rsidR="001A777C" w:rsidRPr="001A777C" w:rsidRDefault="001A777C" w:rsidP="00512F8E">
      <w:pPr>
        <w:rPr>
          <w:rFonts w:ascii="Arial" w:hAnsi="Arial" w:cs="Arial"/>
          <w:b/>
          <w:bCs/>
          <w:color w:val="FF0000"/>
          <w:sz w:val="24"/>
          <w:szCs w:val="24"/>
        </w:rPr>
      </w:pPr>
    </w:p>
    <w:sectPr w:rsidR="001A777C" w:rsidRPr="001A77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AC96A" w14:textId="77777777" w:rsidR="00FA2ABE" w:rsidRDefault="00FA2ABE" w:rsidP="00A47C1F">
      <w:pPr>
        <w:spacing w:after="0" w:line="240" w:lineRule="auto"/>
      </w:pPr>
      <w:r>
        <w:separator/>
      </w:r>
    </w:p>
  </w:endnote>
  <w:endnote w:type="continuationSeparator" w:id="0">
    <w:p w14:paraId="3A5F61DD" w14:textId="77777777" w:rsidR="00FA2ABE" w:rsidRDefault="00FA2ABE" w:rsidP="00A47C1F">
      <w:pPr>
        <w:spacing w:after="0" w:line="240" w:lineRule="auto"/>
      </w:pPr>
      <w:r>
        <w:continuationSeparator/>
      </w:r>
    </w:p>
  </w:endnote>
  <w:endnote w:type="continuationNotice" w:id="1">
    <w:p w14:paraId="6A74110C" w14:textId="77777777" w:rsidR="0002530C" w:rsidRDefault="0002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E4C6" w14:textId="77777777" w:rsidR="00FA2ABE" w:rsidRDefault="00FA2ABE" w:rsidP="00A47C1F">
      <w:pPr>
        <w:spacing w:after="0" w:line="240" w:lineRule="auto"/>
      </w:pPr>
      <w:r>
        <w:separator/>
      </w:r>
    </w:p>
  </w:footnote>
  <w:footnote w:type="continuationSeparator" w:id="0">
    <w:p w14:paraId="07787002" w14:textId="77777777" w:rsidR="00FA2ABE" w:rsidRDefault="00FA2ABE" w:rsidP="00A47C1F">
      <w:pPr>
        <w:spacing w:after="0" w:line="240" w:lineRule="auto"/>
      </w:pPr>
      <w:r>
        <w:continuationSeparator/>
      </w:r>
    </w:p>
  </w:footnote>
  <w:footnote w:type="continuationNotice" w:id="1">
    <w:p w14:paraId="36A5BA33" w14:textId="77777777" w:rsidR="0002530C" w:rsidRDefault="0002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5798"/>
    <w:multiLevelType w:val="hybridMultilevel"/>
    <w:tmpl w:val="A0B858C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D24014"/>
    <w:multiLevelType w:val="multilevel"/>
    <w:tmpl w:val="E774E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055C0"/>
    <w:multiLevelType w:val="hybridMultilevel"/>
    <w:tmpl w:val="E640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C47A9"/>
    <w:multiLevelType w:val="hybridMultilevel"/>
    <w:tmpl w:val="CC8A7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0C4B68"/>
    <w:multiLevelType w:val="hybridMultilevel"/>
    <w:tmpl w:val="55785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31105"/>
    <w:multiLevelType w:val="multilevel"/>
    <w:tmpl w:val="363C2392"/>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
      <w:lvlJc w:val="left"/>
      <w:pPr>
        <w:tabs>
          <w:tab w:val="num" w:pos="-480"/>
        </w:tabs>
        <w:ind w:left="-480" w:hanging="360"/>
      </w:pPr>
      <w:rPr>
        <w:rFonts w:ascii="Symbol" w:hAnsi="Symbol" w:hint="default"/>
        <w:sz w:val="20"/>
      </w:rPr>
    </w:lvl>
    <w:lvl w:ilvl="2" w:tentative="1">
      <w:start w:val="1"/>
      <w:numFmt w:val="bullet"/>
      <w:lvlText w:val=""/>
      <w:lvlJc w:val="left"/>
      <w:pPr>
        <w:tabs>
          <w:tab w:val="num" w:pos="240"/>
        </w:tabs>
        <w:ind w:left="240" w:hanging="360"/>
      </w:pPr>
      <w:rPr>
        <w:rFonts w:ascii="Symbol" w:hAnsi="Symbol" w:hint="default"/>
        <w:sz w:val="20"/>
      </w:rPr>
    </w:lvl>
    <w:lvl w:ilvl="3" w:tentative="1">
      <w:start w:val="1"/>
      <w:numFmt w:val="bullet"/>
      <w:lvlText w:val=""/>
      <w:lvlJc w:val="left"/>
      <w:pPr>
        <w:tabs>
          <w:tab w:val="num" w:pos="960"/>
        </w:tabs>
        <w:ind w:left="960" w:hanging="360"/>
      </w:pPr>
      <w:rPr>
        <w:rFonts w:ascii="Symbol" w:hAnsi="Symbol" w:hint="default"/>
        <w:sz w:val="20"/>
      </w:rPr>
    </w:lvl>
    <w:lvl w:ilvl="4" w:tentative="1">
      <w:start w:val="1"/>
      <w:numFmt w:val="bullet"/>
      <w:lvlText w:val=""/>
      <w:lvlJc w:val="left"/>
      <w:pPr>
        <w:tabs>
          <w:tab w:val="num" w:pos="1680"/>
        </w:tabs>
        <w:ind w:left="1680" w:hanging="360"/>
      </w:pPr>
      <w:rPr>
        <w:rFonts w:ascii="Symbol" w:hAnsi="Symbol" w:hint="default"/>
        <w:sz w:val="20"/>
      </w:rPr>
    </w:lvl>
    <w:lvl w:ilvl="5" w:tentative="1">
      <w:start w:val="1"/>
      <w:numFmt w:val="bullet"/>
      <w:lvlText w:val=""/>
      <w:lvlJc w:val="left"/>
      <w:pPr>
        <w:tabs>
          <w:tab w:val="num" w:pos="2400"/>
        </w:tabs>
        <w:ind w:left="2400" w:hanging="360"/>
      </w:pPr>
      <w:rPr>
        <w:rFonts w:ascii="Symbol" w:hAnsi="Symbol" w:hint="default"/>
        <w:sz w:val="20"/>
      </w:rPr>
    </w:lvl>
    <w:lvl w:ilvl="6" w:tentative="1">
      <w:start w:val="1"/>
      <w:numFmt w:val="bullet"/>
      <w:lvlText w:val=""/>
      <w:lvlJc w:val="left"/>
      <w:pPr>
        <w:tabs>
          <w:tab w:val="num" w:pos="3120"/>
        </w:tabs>
        <w:ind w:left="3120" w:hanging="360"/>
      </w:pPr>
      <w:rPr>
        <w:rFonts w:ascii="Symbol" w:hAnsi="Symbol" w:hint="default"/>
        <w:sz w:val="20"/>
      </w:rPr>
    </w:lvl>
    <w:lvl w:ilvl="7" w:tentative="1">
      <w:start w:val="1"/>
      <w:numFmt w:val="bullet"/>
      <w:lvlText w:val=""/>
      <w:lvlJc w:val="left"/>
      <w:pPr>
        <w:tabs>
          <w:tab w:val="num" w:pos="3840"/>
        </w:tabs>
        <w:ind w:left="3840" w:hanging="360"/>
      </w:pPr>
      <w:rPr>
        <w:rFonts w:ascii="Symbol" w:hAnsi="Symbol" w:hint="default"/>
        <w:sz w:val="20"/>
      </w:rPr>
    </w:lvl>
    <w:lvl w:ilvl="8" w:tentative="1">
      <w:start w:val="1"/>
      <w:numFmt w:val="bullet"/>
      <w:lvlText w:val=""/>
      <w:lvlJc w:val="left"/>
      <w:pPr>
        <w:tabs>
          <w:tab w:val="num" w:pos="4560"/>
        </w:tabs>
        <w:ind w:left="4560" w:hanging="360"/>
      </w:pPr>
      <w:rPr>
        <w:rFonts w:ascii="Symbol" w:hAnsi="Symbol" w:hint="default"/>
        <w:sz w:val="20"/>
      </w:rPr>
    </w:lvl>
  </w:abstractNum>
  <w:abstractNum w:abstractNumId="6" w15:restartNumberingAfterBreak="0">
    <w:nsid w:val="2DAA7EE7"/>
    <w:multiLevelType w:val="hybridMultilevel"/>
    <w:tmpl w:val="7638D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715BE"/>
    <w:multiLevelType w:val="hybridMultilevel"/>
    <w:tmpl w:val="EFECF5D8"/>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1E90FE"/>
    <w:multiLevelType w:val="hybridMultilevel"/>
    <w:tmpl w:val="7A42B880"/>
    <w:lvl w:ilvl="0" w:tplc="9E9EB0D0">
      <w:start w:val="1"/>
      <w:numFmt w:val="bullet"/>
      <w:lvlText w:val=""/>
      <w:lvlJc w:val="left"/>
      <w:pPr>
        <w:ind w:left="720" w:hanging="360"/>
      </w:pPr>
      <w:rPr>
        <w:rFonts w:ascii="Symbol" w:hAnsi="Symbol" w:hint="default"/>
      </w:rPr>
    </w:lvl>
    <w:lvl w:ilvl="1" w:tplc="877AE6A4">
      <w:start w:val="1"/>
      <w:numFmt w:val="bullet"/>
      <w:lvlText w:val="o"/>
      <w:lvlJc w:val="left"/>
      <w:pPr>
        <w:ind w:left="1440" w:hanging="360"/>
      </w:pPr>
      <w:rPr>
        <w:rFonts w:ascii="Courier New" w:hAnsi="Courier New" w:hint="default"/>
      </w:rPr>
    </w:lvl>
    <w:lvl w:ilvl="2" w:tplc="C004CE0A">
      <w:start w:val="1"/>
      <w:numFmt w:val="bullet"/>
      <w:lvlText w:val=""/>
      <w:lvlJc w:val="left"/>
      <w:pPr>
        <w:ind w:left="2160" w:hanging="360"/>
      </w:pPr>
      <w:rPr>
        <w:rFonts w:ascii="Wingdings" w:hAnsi="Wingdings" w:hint="default"/>
      </w:rPr>
    </w:lvl>
    <w:lvl w:ilvl="3" w:tplc="150E2ABC">
      <w:start w:val="1"/>
      <w:numFmt w:val="bullet"/>
      <w:lvlText w:val=""/>
      <w:lvlJc w:val="left"/>
      <w:pPr>
        <w:ind w:left="2880" w:hanging="360"/>
      </w:pPr>
      <w:rPr>
        <w:rFonts w:ascii="Symbol" w:hAnsi="Symbol" w:hint="default"/>
      </w:rPr>
    </w:lvl>
    <w:lvl w:ilvl="4" w:tplc="E5B01674">
      <w:start w:val="1"/>
      <w:numFmt w:val="bullet"/>
      <w:lvlText w:val="o"/>
      <w:lvlJc w:val="left"/>
      <w:pPr>
        <w:ind w:left="3600" w:hanging="360"/>
      </w:pPr>
      <w:rPr>
        <w:rFonts w:ascii="Courier New" w:hAnsi="Courier New" w:hint="default"/>
      </w:rPr>
    </w:lvl>
    <w:lvl w:ilvl="5" w:tplc="D442A274">
      <w:start w:val="1"/>
      <w:numFmt w:val="bullet"/>
      <w:lvlText w:val=""/>
      <w:lvlJc w:val="left"/>
      <w:pPr>
        <w:ind w:left="4320" w:hanging="360"/>
      </w:pPr>
      <w:rPr>
        <w:rFonts w:ascii="Wingdings" w:hAnsi="Wingdings" w:hint="default"/>
      </w:rPr>
    </w:lvl>
    <w:lvl w:ilvl="6" w:tplc="E042D9D6">
      <w:start w:val="1"/>
      <w:numFmt w:val="bullet"/>
      <w:lvlText w:val=""/>
      <w:lvlJc w:val="left"/>
      <w:pPr>
        <w:ind w:left="5040" w:hanging="360"/>
      </w:pPr>
      <w:rPr>
        <w:rFonts w:ascii="Symbol" w:hAnsi="Symbol" w:hint="default"/>
      </w:rPr>
    </w:lvl>
    <w:lvl w:ilvl="7" w:tplc="8F5AD6BA">
      <w:start w:val="1"/>
      <w:numFmt w:val="bullet"/>
      <w:lvlText w:val="o"/>
      <w:lvlJc w:val="left"/>
      <w:pPr>
        <w:ind w:left="5760" w:hanging="360"/>
      </w:pPr>
      <w:rPr>
        <w:rFonts w:ascii="Courier New" w:hAnsi="Courier New" w:hint="default"/>
      </w:rPr>
    </w:lvl>
    <w:lvl w:ilvl="8" w:tplc="4E58DE2C">
      <w:start w:val="1"/>
      <w:numFmt w:val="bullet"/>
      <w:lvlText w:val=""/>
      <w:lvlJc w:val="left"/>
      <w:pPr>
        <w:ind w:left="6480" w:hanging="360"/>
      </w:pPr>
      <w:rPr>
        <w:rFonts w:ascii="Wingdings" w:hAnsi="Wingdings" w:hint="default"/>
      </w:rPr>
    </w:lvl>
  </w:abstractNum>
  <w:abstractNum w:abstractNumId="9" w15:restartNumberingAfterBreak="0">
    <w:nsid w:val="3B59069B"/>
    <w:multiLevelType w:val="hybridMultilevel"/>
    <w:tmpl w:val="479201C2"/>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55050"/>
    <w:multiLevelType w:val="multilevel"/>
    <w:tmpl w:val="C0A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D13702"/>
    <w:multiLevelType w:val="multilevel"/>
    <w:tmpl w:val="2166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695F0E"/>
    <w:multiLevelType w:val="hybridMultilevel"/>
    <w:tmpl w:val="28B27D22"/>
    <w:lvl w:ilvl="0" w:tplc="073E4562">
      <w:start w:val="1"/>
      <w:numFmt w:val="bullet"/>
      <w:lvlText w:val=""/>
      <w:lvlJc w:val="left"/>
      <w:pPr>
        <w:ind w:left="360" w:hanging="360"/>
      </w:pPr>
      <w:rPr>
        <w:rFonts w:ascii="Symbol" w:hAnsi="Symbol" w:hint="default"/>
      </w:rPr>
    </w:lvl>
    <w:lvl w:ilvl="1" w:tplc="4AF63D20">
      <w:start w:val="1"/>
      <w:numFmt w:val="bullet"/>
      <w:lvlText w:val="o"/>
      <w:lvlJc w:val="left"/>
      <w:pPr>
        <w:ind w:left="1080" w:hanging="360"/>
      </w:pPr>
      <w:rPr>
        <w:rFonts w:ascii="Courier New" w:hAnsi="Courier New" w:hint="default"/>
      </w:rPr>
    </w:lvl>
    <w:lvl w:ilvl="2" w:tplc="3F2A9064">
      <w:start w:val="1"/>
      <w:numFmt w:val="bullet"/>
      <w:lvlText w:val=""/>
      <w:lvlJc w:val="left"/>
      <w:pPr>
        <w:ind w:left="1800" w:hanging="360"/>
      </w:pPr>
      <w:rPr>
        <w:rFonts w:ascii="Wingdings" w:hAnsi="Wingdings" w:hint="default"/>
      </w:rPr>
    </w:lvl>
    <w:lvl w:ilvl="3" w:tplc="E5A81454">
      <w:start w:val="1"/>
      <w:numFmt w:val="bullet"/>
      <w:lvlText w:val=""/>
      <w:lvlJc w:val="left"/>
      <w:pPr>
        <w:ind w:left="2520" w:hanging="360"/>
      </w:pPr>
      <w:rPr>
        <w:rFonts w:ascii="Symbol" w:hAnsi="Symbol" w:hint="default"/>
      </w:rPr>
    </w:lvl>
    <w:lvl w:ilvl="4" w:tplc="3604A08A">
      <w:start w:val="1"/>
      <w:numFmt w:val="bullet"/>
      <w:lvlText w:val="o"/>
      <w:lvlJc w:val="left"/>
      <w:pPr>
        <w:ind w:left="3240" w:hanging="360"/>
      </w:pPr>
      <w:rPr>
        <w:rFonts w:ascii="Courier New" w:hAnsi="Courier New" w:hint="default"/>
      </w:rPr>
    </w:lvl>
    <w:lvl w:ilvl="5" w:tplc="6DD05BE2">
      <w:start w:val="1"/>
      <w:numFmt w:val="bullet"/>
      <w:lvlText w:val=""/>
      <w:lvlJc w:val="left"/>
      <w:pPr>
        <w:ind w:left="3960" w:hanging="360"/>
      </w:pPr>
      <w:rPr>
        <w:rFonts w:ascii="Wingdings" w:hAnsi="Wingdings" w:hint="default"/>
      </w:rPr>
    </w:lvl>
    <w:lvl w:ilvl="6" w:tplc="88DCC90E">
      <w:start w:val="1"/>
      <w:numFmt w:val="bullet"/>
      <w:lvlText w:val=""/>
      <w:lvlJc w:val="left"/>
      <w:pPr>
        <w:ind w:left="4680" w:hanging="360"/>
      </w:pPr>
      <w:rPr>
        <w:rFonts w:ascii="Symbol" w:hAnsi="Symbol" w:hint="default"/>
      </w:rPr>
    </w:lvl>
    <w:lvl w:ilvl="7" w:tplc="CC26575C">
      <w:start w:val="1"/>
      <w:numFmt w:val="bullet"/>
      <w:lvlText w:val="o"/>
      <w:lvlJc w:val="left"/>
      <w:pPr>
        <w:ind w:left="5400" w:hanging="360"/>
      </w:pPr>
      <w:rPr>
        <w:rFonts w:ascii="Courier New" w:hAnsi="Courier New" w:hint="default"/>
      </w:rPr>
    </w:lvl>
    <w:lvl w:ilvl="8" w:tplc="C6D0CEF8">
      <w:start w:val="1"/>
      <w:numFmt w:val="bullet"/>
      <w:lvlText w:val=""/>
      <w:lvlJc w:val="left"/>
      <w:pPr>
        <w:ind w:left="6120" w:hanging="360"/>
      </w:pPr>
      <w:rPr>
        <w:rFonts w:ascii="Wingdings" w:hAnsi="Wingdings" w:hint="default"/>
      </w:rPr>
    </w:lvl>
  </w:abstractNum>
  <w:abstractNum w:abstractNumId="13" w15:restartNumberingAfterBreak="0">
    <w:nsid w:val="40C348F0"/>
    <w:multiLevelType w:val="hybridMultilevel"/>
    <w:tmpl w:val="BC6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C92885"/>
    <w:multiLevelType w:val="hybridMultilevel"/>
    <w:tmpl w:val="6C1E2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E03458"/>
    <w:multiLevelType w:val="hybridMultilevel"/>
    <w:tmpl w:val="A8D2096E"/>
    <w:lvl w:ilvl="0" w:tplc="08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D4E315"/>
    <w:multiLevelType w:val="hybridMultilevel"/>
    <w:tmpl w:val="EB2C93C2"/>
    <w:lvl w:ilvl="0" w:tplc="F30CC182">
      <w:start w:val="1"/>
      <w:numFmt w:val="bullet"/>
      <w:lvlText w:val=""/>
      <w:lvlJc w:val="left"/>
      <w:pPr>
        <w:ind w:left="720" w:hanging="360"/>
      </w:pPr>
      <w:rPr>
        <w:rFonts w:ascii="Symbol" w:hAnsi="Symbol" w:hint="default"/>
      </w:rPr>
    </w:lvl>
    <w:lvl w:ilvl="1" w:tplc="2BACC186">
      <w:start w:val="1"/>
      <w:numFmt w:val="bullet"/>
      <w:lvlText w:val="o"/>
      <w:lvlJc w:val="left"/>
      <w:pPr>
        <w:ind w:left="1440" w:hanging="360"/>
      </w:pPr>
      <w:rPr>
        <w:rFonts w:ascii="Courier New" w:hAnsi="Courier New" w:hint="default"/>
      </w:rPr>
    </w:lvl>
    <w:lvl w:ilvl="2" w:tplc="B9A80858">
      <w:start w:val="1"/>
      <w:numFmt w:val="bullet"/>
      <w:lvlText w:val=""/>
      <w:lvlJc w:val="left"/>
      <w:pPr>
        <w:ind w:left="2160" w:hanging="360"/>
      </w:pPr>
      <w:rPr>
        <w:rFonts w:ascii="Wingdings" w:hAnsi="Wingdings" w:hint="default"/>
      </w:rPr>
    </w:lvl>
    <w:lvl w:ilvl="3" w:tplc="93B2B910">
      <w:start w:val="1"/>
      <w:numFmt w:val="bullet"/>
      <w:lvlText w:val=""/>
      <w:lvlJc w:val="left"/>
      <w:pPr>
        <w:ind w:left="2880" w:hanging="360"/>
      </w:pPr>
      <w:rPr>
        <w:rFonts w:ascii="Symbol" w:hAnsi="Symbol" w:hint="default"/>
      </w:rPr>
    </w:lvl>
    <w:lvl w:ilvl="4" w:tplc="209C7D06">
      <w:start w:val="1"/>
      <w:numFmt w:val="bullet"/>
      <w:lvlText w:val="o"/>
      <w:lvlJc w:val="left"/>
      <w:pPr>
        <w:ind w:left="3600" w:hanging="360"/>
      </w:pPr>
      <w:rPr>
        <w:rFonts w:ascii="Courier New" w:hAnsi="Courier New" w:hint="default"/>
      </w:rPr>
    </w:lvl>
    <w:lvl w:ilvl="5" w:tplc="CAA6DA66">
      <w:start w:val="1"/>
      <w:numFmt w:val="bullet"/>
      <w:lvlText w:val=""/>
      <w:lvlJc w:val="left"/>
      <w:pPr>
        <w:ind w:left="4320" w:hanging="360"/>
      </w:pPr>
      <w:rPr>
        <w:rFonts w:ascii="Wingdings" w:hAnsi="Wingdings" w:hint="default"/>
      </w:rPr>
    </w:lvl>
    <w:lvl w:ilvl="6" w:tplc="3AF0640A">
      <w:start w:val="1"/>
      <w:numFmt w:val="bullet"/>
      <w:lvlText w:val=""/>
      <w:lvlJc w:val="left"/>
      <w:pPr>
        <w:ind w:left="5040" w:hanging="360"/>
      </w:pPr>
      <w:rPr>
        <w:rFonts w:ascii="Symbol" w:hAnsi="Symbol" w:hint="default"/>
      </w:rPr>
    </w:lvl>
    <w:lvl w:ilvl="7" w:tplc="73D406B8">
      <w:start w:val="1"/>
      <w:numFmt w:val="bullet"/>
      <w:lvlText w:val="o"/>
      <w:lvlJc w:val="left"/>
      <w:pPr>
        <w:ind w:left="5760" w:hanging="360"/>
      </w:pPr>
      <w:rPr>
        <w:rFonts w:ascii="Courier New" w:hAnsi="Courier New" w:hint="default"/>
      </w:rPr>
    </w:lvl>
    <w:lvl w:ilvl="8" w:tplc="17CC4294">
      <w:start w:val="1"/>
      <w:numFmt w:val="bullet"/>
      <w:lvlText w:val=""/>
      <w:lvlJc w:val="left"/>
      <w:pPr>
        <w:ind w:left="6480" w:hanging="360"/>
      </w:pPr>
      <w:rPr>
        <w:rFonts w:ascii="Wingdings" w:hAnsi="Wingdings" w:hint="default"/>
      </w:rPr>
    </w:lvl>
  </w:abstractNum>
  <w:abstractNum w:abstractNumId="17" w15:restartNumberingAfterBreak="0">
    <w:nsid w:val="4CF62FA8"/>
    <w:multiLevelType w:val="hybridMultilevel"/>
    <w:tmpl w:val="E77AE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D2452C"/>
    <w:multiLevelType w:val="hybridMultilevel"/>
    <w:tmpl w:val="F1C4B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1F4CDC"/>
    <w:multiLevelType w:val="hybridMultilevel"/>
    <w:tmpl w:val="938CD064"/>
    <w:lvl w:ilvl="0" w:tplc="7270B3E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FE6F2B"/>
    <w:multiLevelType w:val="hybridMultilevel"/>
    <w:tmpl w:val="389E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BD4DF7"/>
    <w:multiLevelType w:val="hybridMultilevel"/>
    <w:tmpl w:val="A5FC2196"/>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2" w15:restartNumberingAfterBreak="0">
    <w:nsid w:val="685A13D4"/>
    <w:multiLevelType w:val="hybridMultilevel"/>
    <w:tmpl w:val="F5903112"/>
    <w:lvl w:ilvl="0" w:tplc="E4121FC8">
      <w:start w:val="1"/>
      <w:numFmt w:val="bullet"/>
      <w:lvlText w:val=""/>
      <w:lvlJc w:val="left"/>
      <w:pPr>
        <w:ind w:left="720" w:hanging="360"/>
      </w:pPr>
      <w:rPr>
        <w:rFonts w:ascii="Symbol" w:hAnsi="Symbol" w:hint="default"/>
      </w:rPr>
    </w:lvl>
    <w:lvl w:ilvl="1" w:tplc="8830375A">
      <w:start w:val="1"/>
      <w:numFmt w:val="bullet"/>
      <w:lvlText w:val="o"/>
      <w:lvlJc w:val="left"/>
      <w:pPr>
        <w:ind w:left="1440" w:hanging="360"/>
      </w:pPr>
      <w:rPr>
        <w:rFonts w:ascii="Courier New" w:hAnsi="Courier New" w:hint="default"/>
      </w:rPr>
    </w:lvl>
    <w:lvl w:ilvl="2" w:tplc="F648D794">
      <w:start w:val="1"/>
      <w:numFmt w:val="bullet"/>
      <w:lvlText w:val=""/>
      <w:lvlJc w:val="left"/>
      <w:pPr>
        <w:ind w:left="2160" w:hanging="360"/>
      </w:pPr>
      <w:rPr>
        <w:rFonts w:ascii="Wingdings" w:hAnsi="Wingdings" w:hint="default"/>
      </w:rPr>
    </w:lvl>
    <w:lvl w:ilvl="3" w:tplc="C0006C58">
      <w:start w:val="1"/>
      <w:numFmt w:val="bullet"/>
      <w:lvlText w:val=""/>
      <w:lvlJc w:val="left"/>
      <w:pPr>
        <w:ind w:left="2880" w:hanging="360"/>
      </w:pPr>
      <w:rPr>
        <w:rFonts w:ascii="Symbol" w:hAnsi="Symbol" w:hint="default"/>
      </w:rPr>
    </w:lvl>
    <w:lvl w:ilvl="4" w:tplc="E1C264C8">
      <w:start w:val="1"/>
      <w:numFmt w:val="bullet"/>
      <w:lvlText w:val="o"/>
      <w:lvlJc w:val="left"/>
      <w:pPr>
        <w:ind w:left="3600" w:hanging="360"/>
      </w:pPr>
      <w:rPr>
        <w:rFonts w:ascii="Courier New" w:hAnsi="Courier New" w:hint="default"/>
      </w:rPr>
    </w:lvl>
    <w:lvl w:ilvl="5" w:tplc="BEC6375C">
      <w:start w:val="1"/>
      <w:numFmt w:val="bullet"/>
      <w:lvlText w:val=""/>
      <w:lvlJc w:val="left"/>
      <w:pPr>
        <w:ind w:left="4320" w:hanging="360"/>
      </w:pPr>
      <w:rPr>
        <w:rFonts w:ascii="Wingdings" w:hAnsi="Wingdings" w:hint="default"/>
      </w:rPr>
    </w:lvl>
    <w:lvl w:ilvl="6" w:tplc="45E027FA">
      <w:start w:val="1"/>
      <w:numFmt w:val="bullet"/>
      <w:lvlText w:val=""/>
      <w:lvlJc w:val="left"/>
      <w:pPr>
        <w:ind w:left="5040" w:hanging="360"/>
      </w:pPr>
      <w:rPr>
        <w:rFonts w:ascii="Symbol" w:hAnsi="Symbol" w:hint="default"/>
      </w:rPr>
    </w:lvl>
    <w:lvl w:ilvl="7" w:tplc="05EC8940">
      <w:start w:val="1"/>
      <w:numFmt w:val="bullet"/>
      <w:lvlText w:val="o"/>
      <w:lvlJc w:val="left"/>
      <w:pPr>
        <w:ind w:left="5760" w:hanging="360"/>
      </w:pPr>
      <w:rPr>
        <w:rFonts w:ascii="Courier New" w:hAnsi="Courier New" w:hint="default"/>
      </w:rPr>
    </w:lvl>
    <w:lvl w:ilvl="8" w:tplc="D61A5442">
      <w:start w:val="1"/>
      <w:numFmt w:val="bullet"/>
      <w:lvlText w:val=""/>
      <w:lvlJc w:val="left"/>
      <w:pPr>
        <w:ind w:left="6480" w:hanging="360"/>
      </w:pPr>
      <w:rPr>
        <w:rFonts w:ascii="Wingdings" w:hAnsi="Wingdings" w:hint="default"/>
      </w:rPr>
    </w:lvl>
  </w:abstractNum>
  <w:abstractNum w:abstractNumId="23" w15:restartNumberingAfterBreak="0">
    <w:nsid w:val="6BBE15DB"/>
    <w:multiLevelType w:val="hybridMultilevel"/>
    <w:tmpl w:val="6028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B2D12"/>
    <w:multiLevelType w:val="multilevel"/>
    <w:tmpl w:val="A68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DF40997"/>
    <w:multiLevelType w:val="hybridMultilevel"/>
    <w:tmpl w:val="30DA6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2416C54"/>
    <w:multiLevelType w:val="hybridMultilevel"/>
    <w:tmpl w:val="283CC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68E7DA7"/>
    <w:multiLevelType w:val="hybridMultilevel"/>
    <w:tmpl w:val="54CCA374"/>
    <w:lvl w:ilvl="0" w:tplc="7270B3E2">
      <w:start w:val="1"/>
      <w:numFmt w:val="decimal"/>
      <w:lvlText w:val="%1."/>
      <w:lvlJc w:val="left"/>
      <w:pPr>
        <w:ind w:left="720" w:hanging="360"/>
      </w:pPr>
      <w:rPr>
        <w:b w:val="0"/>
        <w:bCs w:val="0"/>
      </w:rPr>
    </w:lvl>
    <w:lvl w:ilvl="1" w:tplc="C0A4E3A8">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FA652D"/>
    <w:multiLevelType w:val="hybridMultilevel"/>
    <w:tmpl w:val="8D0CAC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5A279D"/>
    <w:multiLevelType w:val="multilevel"/>
    <w:tmpl w:val="C624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180129">
    <w:abstractNumId w:val="20"/>
  </w:num>
  <w:num w:numId="2" w16cid:durableId="2100131453">
    <w:abstractNumId w:val="27"/>
  </w:num>
  <w:num w:numId="3" w16cid:durableId="520321527">
    <w:abstractNumId w:val="14"/>
  </w:num>
  <w:num w:numId="4" w16cid:durableId="2079816344">
    <w:abstractNumId w:val="29"/>
  </w:num>
  <w:num w:numId="5" w16cid:durableId="190339674">
    <w:abstractNumId w:val="5"/>
  </w:num>
  <w:num w:numId="6" w16cid:durableId="1227762398">
    <w:abstractNumId w:val="24"/>
  </w:num>
  <w:num w:numId="7" w16cid:durableId="1855457375">
    <w:abstractNumId w:val="21"/>
  </w:num>
  <w:num w:numId="8" w16cid:durableId="554317449">
    <w:abstractNumId w:val="25"/>
  </w:num>
  <w:num w:numId="9" w16cid:durableId="126748829">
    <w:abstractNumId w:val="2"/>
  </w:num>
  <w:num w:numId="10" w16cid:durableId="1230726068">
    <w:abstractNumId w:val="17"/>
  </w:num>
  <w:num w:numId="11" w16cid:durableId="700132499">
    <w:abstractNumId w:val="6"/>
  </w:num>
  <w:num w:numId="12" w16cid:durableId="908272175">
    <w:abstractNumId w:val="4"/>
  </w:num>
  <w:num w:numId="13" w16cid:durableId="1110051209">
    <w:abstractNumId w:val="23"/>
  </w:num>
  <w:num w:numId="14" w16cid:durableId="590436901">
    <w:abstractNumId w:val="28"/>
  </w:num>
  <w:num w:numId="15" w16cid:durableId="2003267396">
    <w:abstractNumId w:val="19"/>
  </w:num>
  <w:num w:numId="16" w16cid:durableId="1319111129">
    <w:abstractNumId w:val="7"/>
  </w:num>
  <w:num w:numId="17" w16cid:durableId="421681028">
    <w:abstractNumId w:val="9"/>
  </w:num>
  <w:num w:numId="18" w16cid:durableId="1009720486">
    <w:abstractNumId w:val="0"/>
  </w:num>
  <w:num w:numId="19" w16cid:durableId="1168789577">
    <w:abstractNumId w:val="15"/>
  </w:num>
  <w:num w:numId="20" w16cid:durableId="2046565410">
    <w:abstractNumId w:val="12"/>
  </w:num>
  <w:num w:numId="21" w16cid:durableId="1901593813">
    <w:abstractNumId w:val="22"/>
  </w:num>
  <w:num w:numId="22" w16cid:durableId="2101752990">
    <w:abstractNumId w:val="18"/>
  </w:num>
  <w:num w:numId="23" w16cid:durableId="468473932">
    <w:abstractNumId w:val="3"/>
  </w:num>
  <w:num w:numId="24" w16cid:durableId="603264727">
    <w:abstractNumId w:val="26"/>
  </w:num>
  <w:num w:numId="25" w16cid:durableId="1646081719">
    <w:abstractNumId w:val="13"/>
  </w:num>
  <w:num w:numId="26" w16cid:durableId="1828858569">
    <w:abstractNumId w:val="8"/>
  </w:num>
  <w:num w:numId="27" w16cid:durableId="461196830">
    <w:abstractNumId w:val="10"/>
  </w:num>
  <w:num w:numId="28" w16cid:durableId="923761216">
    <w:abstractNumId w:val="1"/>
  </w:num>
  <w:num w:numId="29" w16cid:durableId="1712681938">
    <w:abstractNumId w:val="11"/>
  </w:num>
  <w:num w:numId="30" w16cid:durableId="1719741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651"/>
    <w:rsid w:val="0002530C"/>
    <w:rsid w:val="00081ED2"/>
    <w:rsid w:val="000A71A4"/>
    <w:rsid w:val="000B2D28"/>
    <w:rsid w:val="000C3969"/>
    <w:rsid w:val="000C7C30"/>
    <w:rsid w:val="000F6A00"/>
    <w:rsid w:val="00103651"/>
    <w:rsid w:val="00103F5F"/>
    <w:rsid w:val="00106604"/>
    <w:rsid w:val="00107F56"/>
    <w:rsid w:val="00120FF8"/>
    <w:rsid w:val="00181E61"/>
    <w:rsid w:val="00187E09"/>
    <w:rsid w:val="001A777C"/>
    <w:rsid w:val="001C0F8A"/>
    <w:rsid w:val="001D12E9"/>
    <w:rsid w:val="0025DEB0"/>
    <w:rsid w:val="00267233"/>
    <w:rsid w:val="002C176D"/>
    <w:rsid w:val="002C4060"/>
    <w:rsid w:val="002D2808"/>
    <w:rsid w:val="002D6D4D"/>
    <w:rsid w:val="003202FD"/>
    <w:rsid w:val="00320FD1"/>
    <w:rsid w:val="0035415D"/>
    <w:rsid w:val="00356577"/>
    <w:rsid w:val="00382F89"/>
    <w:rsid w:val="003A69FC"/>
    <w:rsid w:val="003E2AF0"/>
    <w:rsid w:val="003F2916"/>
    <w:rsid w:val="00410228"/>
    <w:rsid w:val="00447055"/>
    <w:rsid w:val="0045536D"/>
    <w:rsid w:val="004671C2"/>
    <w:rsid w:val="004803F0"/>
    <w:rsid w:val="00495C8F"/>
    <w:rsid w:val="004A5115"/>
    <w:rsid w:val="004D13F8"/>
    <w:rsid w:val="004E13CF"/>
    <w:rsid w:val="00510593"/>
    <w:rsid w:val="00512F8E"/>
    <w:rsid w:val="005307D8"/>
    <w:rsid w:val="005669E7"/>
    <w:rsid w:val="005A2A52"/>
    <w:rsid w:val="005A4B3E"/>
    <w:rsid w:val="005E7FEB"/>
    <w:rsid w:val="005F3C92"/>
    <w:rsid w:val="00604E26"/>
    <w:rsid w:val="006C7EB6"/>
    <w:rsid w:val="00741F15"/>
    <w:rsid w:val="00750344"/>
    <w:rsid w:val="0076243B"/>
    <w:rsid w:val="007D0F49"/>
    <w:rsid w:val="00866F11"/>
    <w:rsid w:val="00867951"/>
    <w:rsid w:val="00884DBF"/>
    <w:rsid w:val="008D3989"/>
    <w:rsid w:val="008E73E5"/>
    <w:rsid w:val="00900408"/>
    <w:rsid w:val="00904768"/>
    <w:rsid w:val="00971D1E"/>
    <w:rsid w:val="009A0E8A"/>
    <w:rsid w:val="00A07222"/>
    <w:rsid w:val="00A22E08"/>
    <w:rsid w:val="00A25DF5"/>
    <w:rsid w:val="00A47C1F"/>
    <w:rsid w:val="00A6191E"/>
    <w:rsid w:val="00A65651"/>
    <w:rsid w:val="00A9046E"/>
    <w:rsid w:val="00AC3A28"/>
    <w:rsid w:val="00AE61D8"/>
    <w:rsid w:val="00AF75AB"/>
    <w:rsid w:val="00B21CF2"/>
    <w:rsid w:val="00B279DC"/>
    <w:rsid w:val="00B27BAF"/>
    <w:rsid w:val="00B52B35"/>
    <w:rsid w:val="00B815C1"/>
    <w:rsid w:val="00BC6E20"/>
    <w:rsid w:val="00C163BF"/>
    <w:rsid w:val="00C20389"/>
    <w:rsid w:val="00C3101E"/>
    <w:rsid w:val="00C43A08"/>
    <w:rsid w:val="00C45CB6"/>
    <w:rsid w:val="00CA1E1D"/>
    <w:rsid w:val="00CA76E8"/>
    <w:rsid w:val="00CB66C4"/>
    <w:rsid w:val="00CD2BC3"/>
    <w:rsid w:val="00CE6211"/>
    <w:rsid w:val="00D00060"/>
    <w:rsid w:val="00D123BF"/>
    <w:rsid w:val="00D20089"/>
    <w:rsid w:val="00D45D63"/>
    <w:rsid w:val="00D52615"/>
    <w:rsid w:val="00D77982"/>
    <w:rsid w:val="00DD2287"/>
    <w:rsid w:val="00E35350"/>
    <w:rsid w:val="00E945B1"/>
    <w:rsid w:val="00EB3443"/>
    <w:rsid w:val="00EB7581"/>
    <w:rsid w:val="00EE0263"/>
    <w:rsid w:val="00EF5D7E"/>
    <w:rsid w:val="00F01AB0"/>
    <w:rsid w:val="00F25869"/>
    <w:rsid w:val="00F3729A"/>
    <w:rsid w:val="00F47ED8"/>
    <w:rsid w:val="00F70DEC"/>
    <w:rsid w:val="00F8266C"/>
    <w:rsid w:val="00FA2ABE"/>
    <w:rsid w:val="00FB1B6A"/>
    <w:rsid w:val="00FD2F8B"/>
    <w:rsid w:val="00FF1AF7"/>
    <w:rsid w:val="01E73412"/>
    <w:rsid w:val="045102F3"/>
    <w:rsid w:val="046BA8CB"/>
    <w:rsid w:val="054B3109"/>
    <w:rsid w:val="0555B3A4"/>
    <w:rsid w:val="08A02EAC"/>
    <w:rsid w:val="093EDBD2"/>
    <w:rsid w:val="099B9D15"/>
    <w:rsid w:val="0B383120"/>
    <w:rsid w:val="0BD9B4BE"/>
    <w:rsid w:val="0E92A4A0"/>
    <w:rsid w:val="0EACDEA7"/>
    <w:rsid w:val="0ED32354"/>
    <w:rsid w:val="116088F0"/>
    <w:rsid w:val="12FA6BEF"/>
    <w:rsid w:val="15ED181B"/>
    <w:rsid w:val="172E94C0"/>
    <w:rsid w:val="1732BEF4"/>
    <w:rsid w:val="1A3700C9"/>
    <w:rsid w:val="1C186BFA"/>
    <w:rsid w:val="1C1A55AD"/>
    <w:rsid w:val="1EC08221"/>
    <w:rsid w:val="1F5932DA"/>
    <w:rsid w:val="1F9B39E3"/>
    <w:rsid w:val="22A3599A"/>
    <w:rsid w:val="22E61DBB"/>
    <w:rsid w:val="22EB8726"/>
    <w:rsid w:val="2398C2AB"/>
    <w:rsid w:val="23CE62BB"/>
    <w:rsid w:val="24A5F7D6"/>
    <w:rsid w:val="264B2F37"/>
    <w:rsid w:val="276BFB91"/>
    <w:rsid w:val="28BB0BFE"/>
    <w:rsid w:val="29C52952"/>
    <w:rsid w:val="2B5BCDE5"/>
    <w:rsid w:val="2D5E0CEF"/>
    <w:rsid w:val="2E294688"/>
    <w:rsid w:val="2E9CE3CD"/>
    <w:rsid w:val="2EA19D56"/>
    <w:rsid w:val="2F37F3E6"/>
    <w:rsid w:val="2F8E62C0"/>
    <w:rsid w:val="2F9997FD"/>
    <w:rsid w:val="30F2BA08"/>
    <w:rsid w:val="3171DB83"/>
    <w:rsid w:val="3267C8B0"/>
    <w:rsid w:val="33701D46"/>
    <w:rsid w:val="33A1C2D0"/>
    <w:rsid w:val="33FA61CD"/>
    <w:rsid w:val="341B6D5F"/>
    <w:rsid w:val="34404F81"/>
    <w:rsid w:val="3A12694A"/>
    <w:rsid w:val="3C0413CB"/>
    <w:rsid w:val="3CE90F6D"/>
    <w:rsid w:val="3DCD8281"/>
    <w:rsid w:val="3DE84DEC"/>
    <w:rsid w:val="3FDC3BBB"/>
    <w:rsid w:val="4172F70F"/>
    <w:rsid w:val="431FDC4B"/>
    <w:rsid w:val="442372DA"/>
    <w:rsid w:val="4579AD8E"/>
    <w:rsid w:val="476A79B7"/>
    <w:rsid w:val="47FDECEE"/>
    <w:rsid w:val="48186D54"/>
    <w:rsid w:val="483BEDB5"/>
    <w:rsid w:val="4B0BD8CE"/>
    <w:rsid w:val="4CDB97FE"/>
    <w:rsid w:val="4D49B662"/>
    <w:rsid w:val="4E496775"/>
    <w:rsid w:val="4FCF1634"/>
    <w:rsid w:val="4FD7F9EC"/>
    <w:rsid w:val="5055293C"/>
    <w:rsid w:val="517F8612"/>
    <w:rsid w:val="51AA24F5"/>
    <w:rsid w:val="51E27867"/>
    <w:rsid w:val="5553CBE7"/>
    <w:rsid w:val="55DBF14D"/>
    <w:rsid w:val="5883A0B8"/>
    <w:rsid w:val="5965CAAA"/>
    <w:rsid w:val="5A3DFFCA"/>
    <w:rsid w:val="5B37F4BD"/>
    <w:rsid w:val="5CEEC252"/>
    <w:rsid w:val="5E1EF464"/>
    <w:rsid w:val="5FA7A2BA"/>
    <w:rsid w:val="6014805A"/>
    <w:rsid w:val="60B748E9"/>
    <w:rsid w:val="612B3B47"/>
    <w:rsid w:val="6172B78C"/>
    <w:rsid w:val="64884CCC"/>
    <w:rsid w:val="65475472"/>
    <w:rsid w:val="65783E5B"/>
    <w:rsid w:val="671BF460"/>
    <w:rsid w:val="67332007"/>
    <w:rsid w:val="69529730"/>
    <w:rsid w:val="6A06B265"/>
    <w:rsid w:val="6A3AC110"/>
    <w:rsid w:val="6C902634"/>
    <w:rsid w:val="6E1567B4"/>
    <w:rsid w:val="6EB8BC35"/>
    <w:rsid w:val="6EE44166"/>
    <w:rsid w:val="7048731B"/>
    <w:rsid w:val="71150181"/>
    <w:rsid w:val="719BA9A9"/>
    <w:rsid w:val="7AB99A89"/>
    <w:rsid w:val="7BEE8CB4"/>
    <w:rsid w:val="7C098390"/>
    <w:rsid w:val="7CB14723"/>
    <w:rsid w:val="7CF418CE"/>
    <w:rsid w:val="7E2AF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81BF8"/>
  <w15:chartTrackingRefBased/>
  <w15:docId w15:val="{40FADA2C-C1E5-45EA-9DFE-70CD3EBE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D2"/>
  </w:style>
  <w:style w:type="paragraph" w:styleId="Heading1">
    <w:name w:val="heading 1"/>
    <w:next w:val="Normal"/>
    <w:link w:val="Heading1Char"/>
    <w:uiPriority w:val="9"/>
    <w:qFormat/>
    <w:rsid w:val="00F47ED8"/>
    <w:pPr>
      <w:keepNext/>
      <w:keepLines/>
      <w:spacing w:after="158" w:line="256" w:lineRule="auto"/>
      <w:ind w:left="10" w:hanging="10"/>
      <w:outlineLvl w:val="0"/>
    </w:pPr>
    <w:rPr>
      <w:rFonts w:ascii="Arial" w:eastAsia="Arial" w:hAnsi="Arial" w:cs="Arial"/>
      <w:b/>
      <w:color w:val="000000"/>
      <w:sz w:val="28"/>
      <w:lang w:eastAsia="en-GB"/>
    </w:rPr>
  </w:style>
  <w:style w:type="paragraph" w:styleId="Heading2">
    <w:name w:val="heading 2"/>
    <w:basedOn w:val="Normal"/>
    <w:next w:val="Normal"/>
    <w:link w:val="Heading2Char"/>
    <w:uiPriority w:val="9"/>
    <w:unhideWhenUsed/>
    <w:qFormat/>
    <w:rsid w:val="003A69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B34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651"/>
    <w:pPr>
      <w:spacing w:after="0" w:line="240" w:lineRule="auto"/>
    </w:pPr>
  </w:style>
  <w:style w:type="table" w:styleId="TableGrid">
    <w:name w:val="Table Grid"/>
    <w:basedOn w:val="TableNormal"/>
    <w:uiPriority w:val="39"/>
    <w:rsid w:val="00A65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565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65651"/>
    <w:pPr>
      <w:ind w:left="720"/>
      <w:contextualSpacing/>
    </w:pPr>
  </w:style>
  <w:style w:type="character" w:styleId="CommentReference">
    <w:name w:val="annotation reference"/>
    <w:basedOn w:val="DefaultParagraphFont"/>
    <w:uiPriority w:val="99"/>
    <w:semiHidden/>
    <w:unhideWhenUsed/>
    <w:rsid w:val="00F47ED8"/>
    <w:rPr>
      <w:sz w:val="16"/>
      <w:szCs w:val="16"/>
    </w:rPr>
  </w:style>
  <w:style w:type="paragraph" w:styleId="CommentText">
    <w:name w:val="annotation text"/>
    <w:basedOn w:val="Normal"/>
    <w:link w:val="CommentTextChar"/>
    <w:uiPriority w:val="99"/>
    <w:semiHidden/>
    <w:unhideWhenUsed/>
    <w:rsid w:val="00F47ED8"/>
    <w:pPr>
      <w:spacing w:line="240" w:lineRule="auto"/>
    </w:pPr>
    <w:rPr>
      <w:sz w:val="20"/>
      <w:szCs w:val="20"/>
    </w:rPr>
  </w:style>
  <w:style w:type="character" w:customStyle="1" w:styleId="CommentTextChar">
    <w:name w:val="Comment Text Char"/>
    <w:basedOn w:val="DefaultParagraphFont"/>
    <w:link w:val="CommentText"/>
    <w:uiPriority w:val="99"/>
    <w:semiHidden/>
    <w:rsid w:val="00F47ED8"/>
    <w:rPr>
      <w:sz w:val="20"/>
      <w:szCs w:val="20"/>
    </w:rPr>
  </w:style>
  <w:style w:type="paragraph" w:styleId="CommentSubject">
    <w:name w:val="annotation subject"/>
    <w:basedOn w:val="CommentText"/>
    <w:next w:val="CommentText"/>
    <w:link w:val="CommentSubjectChar"/>
    <w:uiPriority w:val="99"/>
    <w:semiHidden/>
    <w:unhideWhenUsed/>
    <w:rsid w:val="00F47ED8"/>
    <w:rPr>
      <w:b/>
      <w:bCs/>
    </w:rPr>
  </w:style>
  <w:style w:type="character" w:customStyle="1" w:styleId="CommentSubjectChar">
    <w:name w:val="Comment Subject Char"/>
    <w:basedOn w:val="CommentTextChar"/>
    <w:link w:val="CommentSubject"/>
    <w:uiPriority w:val="99"/>
    <w:semiHidden/>
    <w:rsid w:val="00F47ED8"/>
    <w:rPr>
      <w:b/>
      <w:bCs/>
      <w:sz w:val="20"/>
      <w:szCs w:val="20"/>
    </w:rPr>
  </w:style>
  <w:style w:type="character" w:customStyle="1" w:styleId="Heading1Char">
    <w:name w:val="Heading 1 Char"/>
    <w:basedOn w:val="DefaultParagraphFont"/>
    <w:link w:val="Heading1"/>
    <w:uiPriority w:val="9"/>
    <w:rsid w:val="00F47ED8"/>
    <w:rPr>
      <w:rFonts w:ascii="Arial" w:eastAsia="Arial" w:hAnsi="Arial" w:cs="Arial"/>
      <w:b/>
      <w:color w:val="000000"/>
      <w:sz w:val="28"/>
      <w:lang w:eastAsia="en-GB"/>
    </w:rPr>
  </w:style>
  <w:style w:type="table" w:customStyle="1" w:styleId="TableGrid0">
    <w:name w:val="TableGrid"/>
    <w:rsid w:val="00F47ED8"/>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3A69FC"/>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0F6A00"/>
    <w:rPr>
      <w:color w:val="808080"/>
    </w:rPr>
  </w:style>
  <w:style w:type="character" w:styleId="Hyperlink">
    <w:name w:val="Hyperlink"/>
    <w:basedOn w:val="DefaultParagraphFont"/>
    <w:uiPriority w:val="99"/>
    <w:unhideWhenUsed/>
    <w:rsid w:val="004E13CF"/>
    <w:rPr>
      <w:color w:val="0000FF"/>
      <w:u w:val="single"/>
    </w:rPr>
  </w:style>
  <w:style w:type="character" w:styleId="UnresolvedMention">
    <w:name w:val="Unresolved Mention"/>
    <w:basedOn w:val="DefaultParagraphFont"/>
    <w:uiPriority w:val="99"/>
    <w:semiHidden/>
    <w:unhideWhenUsed/>
    <w:rsid w:val="004E13CF"/>
    <w:rPr>
      <w:color w:val="605E5C"/>
      <w:shd w:val="clear" w:color="auto" w:fill="E1DFDD"/>
    </w:rPr>
  </w:style>
  <w:style w:type="character" w:styleId="FollowedHyperlink">
    <w:name w:val="FollowedHyperlink"/>
    <w:basedOn w:val="DefaultParagraphFont"/>
    <w:uiPriority w:val="99"/>
    <w:semiHidden/>
    <w:unhideWhenUsed/>
    <w:rsid w:val="004E13CF"/>
    <w:rPr>
      <w:color w:val="954F72" w:themeColor="followedHyperlink"/>
      <w:u w:val="single"/>
    </w:rPr>
  </w:style>
  <w:style w:type="paragraph" w:customStyle="1" w:styleId="paragraph">
    <w:name w:val="paragraph"/>
    <w:basedOn w:val="Normal"/>
    <w:rsid w:val="00DD22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2287"/>
  </w:style>
  <w:style w:type="character" w:customStyle="1" w:styleId="eop">
    <w:name w:val="eop"/>
    <w:basedOn w:val="DefaultParagraphFont"/>
    <w:rsid w:val="00DD2287"/>
  </w:style>
  <w:style w:type="paragraph" w:styleId="NormalWeb">
    <w:name w:val="Normal (Web)"/>
    <w:basedOn w:val="Normal"/>
    <w:uiPriority w:val="99"/>
    <w:unhideWhenUsed/>
    <w:rsid w:val="00DD22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caption-xl">
    <w:name w:val="govuk-caption-xl"/>
    <w:basedOn w:val="DefaultParagraphFont"/>
    <w:rsid w:val="00DD2287"/>
  </w:style>
  <w:style w:type="paragraph" w:styleId="Header">
    <w:name w:val="header"/>
    <w:basedOn w:val="Normal"/>
    <w:link w:val="HeaderChar"/>
    <w:uiPriority w:val="99"/>
    <w:unhideWhenUsed/>
    <w:rsid w:val="00A47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C1F"/>
  </w:style>
  <w:style w:type="paragraph" w:styleId="Footer">
    <w:name w:val="footer"/>
    <w:basedOn w:val="Normal"/>
    <w:link w:val="FooterChar"/>
    <w:uiPriority w:val="99"/>
    <w:unhideWhenUsed/>
    <w:rsid w:val="00A47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C1F"/>
  </w:style>
  <w:style w:type="paragraph" w:styleId="TOC1">
    <w:name w:val="toc 1"/>
    <w:basedOn w:val="Normal"/>
    <w:next w:val="Normal"/>
    <w:autoRedefine/>
    <w:uiPriority w:val="39"/>
    <w:unhideWhenUsed/>
    <w:rsid w:val="00512F8E"/>
    <w:pPr>
      <w:spacing w:after="100" w:line="279" w:lineRule="auto"/>
    </w:pPr>
    <w:rPr>
      <w:rFonts w:eastAsiaTheme="minorEastAsia"/>
      <w:sz w:val="24"/>
      <w:szCs w:val="24"/>
      <w:lang w:val="en-US" w:eastAsia="ja-JP"/>
    </w:rPr>
  </w:style>
  <w:style w:type="character" w:customStyle="1" w:styleId="Heading3Char">
    <w:name w:val="Heading 3 Char"/>
    <w:basedOn w:val="DefaultParagraphFont"/>
    <w:link w:val="Heading3"/>
    <w:uiPriority w:val="9"/>
    <w:semiHidden/>
    <w:rsid w:val="00EB344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23024">
      <w:bodyDiv w:val="1"/>
      <w:marLeft w:val="0"/>
      <w:marRight w:val="0"/>
      <w:marTop w:val="0"/>
      <w:marBottom w:val="0"/>
      <w:divBdr>
        <w:top w:val="none" w:sz="0" w:space="0" w:color="auto"/>
        <w:left w:val="none" w:sz="0" w:space="0" w:color="auto"/>
        <w:bottom w:val="none" w:sz="0" w:space="0" w:color="auto"/>
        <w:right w:val="none" w:sz="0" w:space="0" w:color="auto"/>
      </w:divBdr>
    </w:div>
    <w:div w:id="269775181">
      <w:bodyDiv w:val="1"/>
      <w:marLeft w:val="0"/>
      <w:marRight w:val="0"/>
      <w:marTop w:val="0"/>
      <w:marBottom w:val="0"/>
      <w:divBdr>
        <w:top w:val="none" w:sz="0" w:space="0" w:color="auto"/>
        <w:left w:val="none" w:sz="0" w:space="0" w:color="auto"/>
        <w:bottom w:val="none" w:sz="0" w:space="0" w:color="auto"/>
        <w:right w:val="none" w:sz="0" w:space="0" w:color="auto"/>
      </w:divBdr>
    </w:div>
    <w:div w:id="472527966">
      <w:bodyDiv w:val="1"/>
      <w:marLeft w:val="0"/>
      <w:marRight w:val="0"/>
      <w:marTop w:val="0"/>
      <w:marBottom w:val="0"/>
      <w:divBdr>
        <w:top w:val="none" w:sz="0" w:space="0" w:color="auto"/>
        <w:left w:val="none" w:sz="0" w:space="0" w:color="auto"/>
        <w:bottom w:val="none" w:sz="0" w:space="0" w:color="auto"/>
        <w:right w:val="none" w:sz="0" w:space="0" w:color="auto"/>
      </w:divBdr>
    </w:div>
    <w:div w:id="827594210">
      <w:bodyDiv w:val="1"/>
      <w:marLeft w:val="0"/>
      <w:marRight w:val="0"/>
      <w:marTop w:val="0"/>
      <w:marBottom w:val="0"/>
      <w:divBdr>
        <w:top w:val="none" w:sz="0" w:space="0" w:color="auto"/>
        <w:left w:val="none" w:sz="0" w:space="0" w:color="auto"/>
        <w:bottom w:val="none" w:sz="0" w:space="0" w:color="auto"/>
        <w:right w:val="none" w:sz="0" w:space="0" w:color="auto"/>
      </w:divBdr>
    </w:div>
    <w:div w:id="1015839896">
      <w:bodyDiv w:val="1"/>
      <w:marLeft w:val="0"/>
      <w:marRight w:val="0"/>
      <w:marTop w:val="0"/>
      <w:marBottom w:val="0"/>
      <w:divBdr>
        <w:top w:val="none" w:sz="0" w:space="0" w:color="auto"/>
        <w:left w:val="none" w:sz="0" w:space="0" w:color="auto"/>
        <w:bottom w:val="none" w:sz="0" w:space="0" w:color="auto"/>
        <w:right w:val="none" w:sz="0" w:space="0" w:color="auto"/>
      </w:divBdr>
    </w:div>
    <w:div w:id="1040206479">
      <w:bodyDiv w:val="1"/>
      <w:marLeft w:val="0"/>
      <w:marRight w:val="0"/>
      <w:marTop w:val="0"/>
      <w:marBottom w:val="0"/>
      <w:divBdr>
        <w:top w:val="none" w:sz="0" w:space="0" w:color="auto"/>
        <w:left w:val="none" w:sz="0" w:space="0" w:color="auto"/>
        <w:bottom w:val="none" w:sz="0" w:space="0" w:color="auto"/>
        <w:right w:val="none" w:sz="0" w:space="0" w:color="auto"/>
      </w:divBdr>
    </w:div>
    <w:div w:id="1224634324">
      <w:bodyDiv w:val="1"/>
      <w:marLeft w:val="0"/>
      <w:marRight w:val="0"/>
      <w:marTop w:val="0"/>
      <w:marBottom w:val="0"/>
      <w:divBdr>
        <w:top w:val="none" w:sz="0" w:space="0" w:color="auto"/>
        <w:left w:val="none" w:sz="0" w:space="0" w:color="auto"/>
        <w:bottom w:val="none" w:sz="0" w:space="0" w:color="auto"/>
        <w:right w:val="none" w:sz="0" w:space="0" w:color="auto"/>
      </w:divBdr>
    </w:div>
    <w:div w:id="1310672650">
      <w:bodyDiv w:val="1"/>
      <w:marLeft w:val="0"/>
      <w:marRight w:val="0"/>
      <w:marTop w:val="0"/>
      <w:marBottom w:val="0"/>
      <w:divBdr>
        <w:top w:val="none" w:sz="0" w:space="0" w:color="auto"/>
        <w:left w:val="none" w:sz="0" w:space="0" w:color="auto"/>
        <w:bottom w:val="none" w:sz="0" w:space="0" w:color="auto"/>
        <w:right w:val="none" w:sz="0" w:space="0" w:color="auto"/>
      </w:divBdr>
    </w:div>
    <w:div w:id="1465386621">
      <w:bodyDiv w:val="1"/>
      <w:marLeft w:val="0"/>
      <w:marRight w:val="0"/>
      <w:marTop w:val="0"/>
      <w:marBottom w:val="0"/>
      <w:divBdr>
        <w:top w:val="none" w:sz="0" w:space="0" w:color="auto"/>
        <w:left w:val="none" w:sz="0" w:space="0" w:color="auto"/>
        <w:bottom w:val="none" w:sz="0" w:space="0" w:color="auto"/>
        <w:right w:val="none" w:sz="0" w:space="0" w:color="auto"/>
      </w:divBdr>
    </w:div>
    <w:div w:id="1520386266">
      <w:bodyDiv w:val="1"/>
      <w:marLeft w:val="0"/>
      <w:marRight w:val="0"/>
      <w:marTop w:val="0"/>
      <w:marBottom w:val="0"/>
      <w:divBdr>
        <w:top w:val="none" w:sz="0" w:space="0" w:color="auto"/>
        <w:left w:val="none" w:sz="0" w:space="0" w:color="auto"/>
        <w:bottom w:val="none" w:sz="0" w:space="0" w:color="auto"/>
        <w:right w:val="none" w:sz="0" w:space="0" w:color="auto"/>
      </w:divBdr>
      <w:divsChild>
        <w:div w:id="995305948">
          <w:marLeft w:val="0"/>
          <w:marRight w:val="0"/>
          <w:marTop w:val="0"/>
          <w:marBottom w:val="0"/>
          <w:divBdr>
            <w:top w:val="none" w:sz="0" w:space="0" w:color="auto"/>
            <w:left w:val="none" w:sz="0" w:space="0" w:color="auto"/>
            <w:bottom w:val="none" w:sz="0" w:space="0" w:color="auto"/>
            <w:right w:val="none" w:sz="0" w:space="0" w:color="auto"/>
          </w:divBdr>
        </w:div>
        <w:div w:id="1349024133">
          <w:marLeft w:val="0"/>
          <w:marRight w:val="0"/>
          <w:marTop w:val="0"/>
          <w:marBottom w:val="0"/>
          <w:divBdr>
            <w:top w:val="none" w:sz="0" w:space="0" w:color="auto"/>
            <w:left w:val="none" w:sz="0" w:space="0" w:color="auto"/>
            <w:bottom w:val="none" w:sz="0" w:space="0" w:color="auto"/>
            <w:right w:val="none" w:sz="0" w:space="0" w:color="auto"/>
          </w:divBdr>
        </w:div>
        <w:div w:id="1442412765">
          <w:marLeft w:val="0"/>
          <w:marRight w:val="0"/>
          <w:marTop w:val="0"/>
          <w:marBottom w:val="0"/>
          <w:divBdr>
            <w:top w:val="none" w:sz="0" w:space="0" w:color="auto"/>
            <w:left w:val="none" w:sz="0" w:space="0" w:color="auto"/>
            <w:bottom w:val="none" w:sz="0" w:space="0" w:color="auto"/>
            <w:right w:val="none" w:sz="0" w:space="0" w:color="auto"/>
          </w:divBdr>
        </w:div>
        <w:div w:id="1720324116">
          <w:marLeft w:val="0"/>
          <w:marRight w:val="0"/>
          <w:marTop w:val="0"/>
          <w:marBottom w:val="0"/>
          <w:divBdr>
            <w:top w:val="none" w:sz="0" w:space="0" w:color="auto"/>
            <w:left w:val="none" w:sz="0" w:space="0" w:color="auto"/>
            <w:bottom w:val="none" w:sz="0" w:space="0" w:color="auto"/>
            <w:right w:val="none" w:sz="0" w:space="0" w:color="auto"/>
          </w:divBdr>
        </w:div>
        <w:div w:id="1769346803">
          <w:marLeft w:val="0"/>
          <w:marRight w:val="0"/>
          <w:marTop w:val="0"/>
          <w:marBottom w:val="0"/>
          <w:divBdr>
            <w:top w:val="none" w:sz="0" w:space="0" w:color="auto"/>
            <w:left w:val="none" w:sz="0" w:space="0" w:color="auto"/>
            <w:bottom w:val="none" w:sz="0" w:space="0" w:color="auto"/>
            <w:right w:val="none" w:sz="0" w:space="0" w:color="auto"/>
          </w:divBdr>
        </w:div>
        <w:div w:id="2088187803">
          <w:marLeft w:val="0"/>
          <w:marRight w:val="0"/>
          <w:marTop w:val="0"/>
          <w:marBottom w:val="0"/>
          <w:divBdr>
            <w:top w:val="none" w:sz="0" w:space="0" w:color="auto"/>
            <w:left w:val="none" w:sz="0" w:space="0" w:color="auto"/>
            <w:bottom w:val="none" w:sz="0" w:space="0" w:color="auto"/>
            <w:right w:val="none" w:sz="0" w:space="0" w:color="auto"/>
          </w:divBdr>
        </w:div>
        <w:div w:id="2103908940">
          <w:marLeft w:val="0"/>
          <w:marRight w:val="0"/>
          <w:marTop w:val="0"/>
          <w:marBottom w:val="0"/>
          <w:divBdr>
            <w:top w:val="none" w:sz="0" w:space="0" w:color="auto"/>
            <w:left w:val="none" w:sz="0" w:space="0" w:color="auto"/>
            <w:bottom w:val="none" w:sz="0" w:space="0" w:color="auto"/>
            <w:right w:val="none" w:sz="0" w:space="0" w:color="auto"/>
          </w:divBdr>
        </w:div>
      </w:divsChild>
    </w:div>
    <w:div w:id="1858544036">
      <w:bodyDiv w:val="1"/>
      <w:marLeft w:val="0"/>
      <w:marRight w:val="0"/>
      <w:marTop w:val="0"/>
      <w:marBottom w:val="0"/>
      <w:divBdr>
        <w:top w:val="none" w:sz="0" w:space="0" w:color="auto"/>
        <w:left w:val="none" w:sz="0" w:space="0" w:color="auto"/>
        <w:bottom w:val="none" w:sz="0" w:space="0" w:color="auto"/>
        <w:right w:val="none" w:sz="0" w:space="0" w:color="auto"/>
      </w:divBdr>
    </w:div>
    <w:div w:id="1910649433">
      <w:bodyDiv w:val="1"/>
      <w:marLeft w:val="0"/>
      <w:marRight w:val="0"/>
      <w:marTop w:val="0"/>
      <w:marBottom w:val="0"/>
      <w:divBdr>
        <w:top w:val="none" w:sz="0" w:space="0" w:color="auto"/>
        <w:left w:val="none" w:sz="0" w:space="0" w:color="auto"/>
        <w:bottom w:val="none" w:sz="0" w:space="0" w:color="auto"/>
        <w:right w:val="none" w:sz="0" w:space="0" w:color="auto"/>
      </w:divBdr>
    </w:div>
    <w:div w:id="2087653060">
      <w:bodyDiv w:val="1"/>
      <w:marLeft w:val="0"/>
      <w:marRight w:val="0"/>
      <w:marTop w:val="0"/>
      <w:marBottom w:val="0"/>
      <w:divBdr>
        <w:top w:val="none" w:sz="0" w:space="0" w:color="auto"/>
        <w:left w:val="none" w:sz="0" w:space="0" w:color="auto"/>
        <w:bottom w:val="none" w:sz="0" w:space="0" w:color="auto"/>
        <w:right w:val="none" w:sz="0" w:space="0" w:color="auto"/>
      </w:divBdr>
    </w:div>
    <w:div w:id="20977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ry.gov.uk/housing/homelessness/duty-to-refer" TargetMode="External"/><Relationship Id="rId18" Type="http://schemas.openxmlformats.org/officeDocument/2006/relationships/hyperlink" Target="https://www.bury.gov.uk/index.aspx?articleid=1429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hospitalswteam@bury.gov.uk" TargetMode="External"/><Relationship Id="rId7" Type="http://schemas.openxmlformats.org/officeDocument/2006/relationships/webSettings" Target="webSettings.xml"/><Relationship Id="rId12" Type="http://schemas.openxmlformats.org/officeDocument/2006/relationships/hyperlink" Target="mailto:homefromhospital@ageuk.bury.org.uk" TargetMode="External"/><Relationship Id="rId17" Type="http://schemas.openxmlformats.org/officeDocument/2006/relationships/hyperlink" Target="https://www.bury.gov.uk/housing/homelessness/homeless-assessment"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mailto:roughsleepers@bury.gov.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mailto:hospitalswteam@bury.gov.uk" TargetMode="External"/><Relationship Id="rId5" Type="http://schemas.openxmlformats.org/officeDocument/2006/relationships/styles" Target="styles.xml"/><Relationship Id="rId15" Type="http://schemas.openxmlformats.org/officeDocument/2006/relationships/hyperlink" Target="https://www.bury.gov.uk/housing/homelessness/aben" TargetMode="External"/><Relationship Id="rId23" Type="http://schemas.openxmlformats.org/officeDocument/2006/relationships/image" Target="media/image3.png"/><Relationship Id="rId10" Type="http://schemas.openxmlformats.org/officeDocument/2006/relationships/hyperlink" Target="https://www.gov.uk/government/publications/hospital-discharge-and-community-support-guidance" TargetMode="External"/><Relationship Id="rId19" Type="http://schemas.openxmlformats.org/officeDocument/2006/relationships/hyperlink" Target="https://theburydirectory.co.uk/services/rapid-response-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t@bury.gov.uk" TargetMode="External"/><Relationship Id="rId22" Type="http://schemas.openxmlformats.org/officeDocument/2006/relationships/hyperlink" Target="mailto:hospitalswteam@bury.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4575c3-7afa-4954-9436-c6999c925bdb" xsi:nil="true"/>
    <lcf76f155ced4ddcb4097134ff3c332f xmlns="57647ab1-bed5-45ba-a55e-62610ef529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FB480DB1D3974F863A16B8596356DA" ma:contentTypeVersion="16" ma:contentTypeDescription="Create a new document." ma:contentTypeScope="" ma:versionID="ab5d87c286c0149c709d735095f99e92">
  <xsd:schema xmlns:xsd="http://www.w3.org/2001/XMLSchema" xmlns:xs="http://www.w3.org/2001/XMLSchema" xmlns:p="http://schemas.microsoft.com/office/2006/metadata/properties" xmlns:ns2="57647ab1-bed5-45ba-a55e-62610ef529da" xmlns:ns3="134575c3-7afa-4954-9436-c6999c925bdb" targetNamespace="http://schemas.microsoft.com/office/2006/metadata/properties" ma:root="true" ma:fieldsID="d718b9fb9f16095ca5db473b7e4f7409" ns2:_="" ns3:_="">
    <xsd:import namespace="57647ab1-bed5-45ba-a55e-62610ef529da"/>
    <xsd:import namespace="134575c3-7afa-4954-9436-c6999c925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47ab1-bed5-45ba-a55e-62610ef52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8e9c43-e5cc-429b-803b-47b559b148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575c3-7afa-4954-9436-c6999c925b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68f7f01-d8ca-4d8a-a74c-23c93114a535}" ma:internalName="TaxCatchAll" ma:showField="CatchAllData" ma:web="134575c3-7afa-4954-9436-c6999c925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498A7A-59A4-4357-9731-5CD3227A4525}">
  <ds:schemaRefs>
    <ds:schemaRef ds:uri="http://schemas.microsoft.com/office/2006/metadata/properties"/>
    <ds:schemaRef ds:uri="http://schemas.microsoft.com/office/2006/documentManagement/types"/>
    <ds:schemaRef ds:uri="http://purl.org/dc/terms/"/>
    <ds:schemaRef ds:uri="00ac3d07-58e9-47e9-a183-dea6259bb1ab"/>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73133B5-0EDA-4BD5-A694-8CFE9366AC99}">
  <ds:schemaRefs>
    <ds:schemaRef ds:uri="http://schemas.microsoft.com/sharepoint/v3/contenttype/forms"/>
  </ds:schemaRefs>
</ds:datastoreItem>
</file>

<file path=customXml/itemProps3.xml><?xml version="1.0" encoding="utf-8"?>
<ds:datastoreItem xmlns:ds="http://schemas.openxmlformats.org/officeDocument/2006/customXml" ds:itemID="{7370F2F5-EC22-4540-82B6-97C6C5B14A18}"/>
</file>

<file path=docProps/app.xml><?xml version="1.0" encoding="utf-8"?>
<Properties xmlns="http://schemas.openxmlformats.org/officeDocument/2006/extended-properties" xmlns:vt="http://schemas.openxmlformats.org/officeDocument/2006/docPropsVTypes">
  <Template>Normal</Template>
  <TotalTime>1</TotalTime>
  <Pages>13</Pages>
  <Words>2168</Words>
  <Characters>12362</Characters>
  <Application>Microsoft Office Word</Application>
  <DocSecurity>0</DocSecurity>
  <Lines>103</Lines>
  <Paragraphs>29</Paragraphs>
  <ScaleCrop>false</ScaleCrop>
  <Company/>
  <LinksUpToDate>false</LinksUpToDate>
  <CharactersWithSpaces>14501</CharactersWithSpaces>
  <SharedDoc>false</SharedDoc>
  <HLinks>
    <vt:vector size="126" baseType="variant">
      <vt:variant>
        <vt:i4>4128845</vt:i4>
      </vt:variant>
      <vt:variant>
        <vt:i4>90</vt:i4>
      </vt:variant>
      <vt:variant>
        <vt:i4>0</vt:i4>
      </vt:variant>
      <vt:variant>
        <vt:i4>5</vt:i4>
      </vt:variant>
      <vt:variant>
        <vt:lpwstr>mailto:hospitalswteam@bury.gov.uk</vt:lpwstr>
      </vt:variant>
      <vt:variant>
        <vt:lpwstr/>
      </vt:variant>
      <vt:variant>
        <vt:i4>4128845</vt:i4>
      </vt:variant>
      <vt:variant>
        <vt:i4>87</vt:i4>
      </vt:variant>
      <vt:variant>
        <vt:i4>0</vt:i4>
      </vt:variant>
      <vt:variant>
        <vt:i4>5</vt:i4>
      </vt:variant>
      <vt:variant>
        <vt:lpwstr>mailto:hospitalswteam@bury.gov.uk</vt:lpwstr>
      </vt:variant>
      <vt:variant>
        <vt:lpwstr/>
      </vt:variant>
      <vt:variant>
        <vt:i4>4128845</vt:i4>
      </vt:variant>
      <vt:variant>
        <vt:i4>84</vt:i4>
      </vt:variant>
      <vt:variant>
        <vt:i4>0</vt:i4>
      </vt:variant>
      <vt:variant>
        <vt:i4>5</vt:i4>
      </vt:variant>
      <vt:variant>
        <vt:lpwstr>mailto:hospitalswteam@bury.gov.uk</vt:lpwstr>
      </vt:variant>
      <vt:variant>
        <vt:lpwstr/>
      </vt:variant>
      <vt:variant>
        <vt:i4>3670121</vt:i4>
      </vt:variant>
      <vt:variant>
        <vt:i4>81</vt:i4>
      </vt:variant>
      <vt:variant>
        <vt:i4>0</vt:i4>
      </vt:variant>
      <vt:variant>
        <vt:i4>5</vt:i4>
      </vt:variant>
      <vt:variant>
        <vt:lpwstr>https://theburydirectory.co.uk/services/rapid-response-service</vt:lpwstr>
      </vt:variant>
      <vt:variant>
        <vt:lpwstr/>
      </vt:variant>
      <vt:variant>
        <vt:i4>6619169</vt:i4>
      </vt:variant>
      <vt:variant>
        <vt:i4>78</vt:i4>
      </vt:variant>
      <vt:variant>
        <vt:i4>0</vt:i4>
      </vt:variant>
      <vt:variant>
        <vt:i4>5</vt:i4>
      </vt:variant>
      <vt:variant>
        <vt:lpwstr>https://www.bury.gov.uk/index.aspx?articleid=14290</vt:lpwstr>
      </vt:variant>
      <vt:variant>
        <vt:lpwstr/>
      </vt:variant>
      <vt:variant>
        <vt:i4>1769489</vt:i4>
      </vt:variant>
      <vt:variant>
        <vt:i4>75</vt:i4>
      </vt:variant>
      <vt:variant>
        <vt:i4>0</vt:i4>
      </vt:variant>
      <vt:variant>
        <vt:i4>5</vt:i4>
      </vt:variant>
      <vt:variant>
        <vt:lpwstr>https://www.bury.gov.uk/housing/homelessness/homeless-assessment</vt:lpwstr>
      </vt:variant>
      <vt:variant>
        <vt:lpwstr/>
      </vt:variant>
      <vt:variant>
        <vt:i4>393342</vt:i4>
      </vt:variant>
      <vt:variant>
        <vt:i4>72</vt:i4>
      </vt:variant>
      <vt:variant>
        <vt:i4>0</vt:i4>
      </vt:variant>
      <vt:variant>
        <vt:i4>5</vt:i4>
      </vt:variant>
      <vt:variant>
        <vt:lpwstr>mailto:roughsleepers@bury.gov.uk</vt:lpwstr>
      </vt:variant>
      <vt:variant>
        <vt:lpwstr/>
      </vt:variant>
      <vt:variant>
        <vt:i4>6029325</vt:i4>
      </vt:variant>
      <vt:variant>
        <vt:i4>69</vt:i4>
      </vt:variant>
      <vt:variant>
        <vt:i4>0</vt:i4>
      </vt:variant>
      <vt:variant>
        <vt:i4>5</vt:i4>
      </vt:variant>
      <vt:variant>
        <vt:lpwstr>https://www.bury.gov.uk/housing/homelessness/aben</vt:lpwstr>
      </vt:variant>
      <vt:variant>
        <vt:lpwstr/>
      </vt:variant>
      <vt:variant>
        <vt:i4>6946819</vt:i4>
      </vt:variant>
      <vt:variant>
        <vt:i4>66</vt:i4>
      </vt:variant>
      <vt:variant>
        <vt:i4>0</vt:i4>
      </vt:variant>
      <vt:variant>
        <vt:i4>5</vt:i4>
      </vt:variant>
      <vt:variant>
        <vt:lpwstr>mailto:hat@bury.gov.uk</vt:lpwstr>
      </vt:variant>
      <vt:variant>
        <vt:lpwstr/>
      </vt:variant>
      <vt:variant>
        <vt:i4>7077946</vt:i4>
      </vt:variant>
      <vt:variant>
        <vt:i4>63</vt:i4>
      </vt:variant>
      <vt:variant>
        <vt:i4>0</vt:i4>
      </vt:variant>
      <vt:variant>
        <vt:i4>5</vt:i4>
      </vt:variant>
      <vt:variant>
        <vt:lpwstr>https://www.bury.gov.uk/housing/homelessness/duty-to-refer</vt:lpwstr>
      </vt:variant>
      <vt:variant>
        <vt:lpwstr/>
      </vt:variant>
      <vt:variant>
        <vt:i4>7340117</vt:i4>
      </vt:variant>
      <vt:variant>
        <vt:i4>60</vt:i4>
      </vt:variant>
      <vt:variant>
        <vt:i4>0</vt:i4>
      </vt:variant>
      <vt:variant>
        <vt:i4>5</vt:i4>
      </vt:variant>
      <vt:variant>
        <vt:lpwstr>mailto:homefromhospital@ageuk.bury.org.uk</vt:lpwstr>
      </vt:variant>
      <vt:variant>
        <vt:lpwstr/>
      </vt:variant>
      <vt:variant>
        <vt:i4>1441881</vt:i4>
      </vt:variant>
      <vt:variant>
        <vt:i4>57</vt:i4>
      </vt:variant>
      <vt:variant>
        <vt:i4>0</vt:i4>
      </vt:variant>
      <vt:variant>
        <vt:i4>5</vt:i4>
      </vt:variant>
      <vt:variant>
        <vt:lpwstr>https://www.gov.uk/government/publications/hospital-discharge-and-community-support-guidance</vt:lpwstr>
      </vt:variant>
      <vt:variant>
        <vt:lpwstr/>
      </vt:variant>
      <vt:variant>
        <vt:i4>1441840</vt:i4>
      </vt:variant>
      <vt:variant>
        <vt:i4>50</vt:i4>
      </vt:variant>
      <vt:variant>
        <vt:i4>0</vt:i4>
      </vt:variant>
      <vt:variant>
        <vt:i4>5</vt:i4>
      </vt:variant>
      <vt:variant>
        <vt:lpwstr/>
      </vt:variant>
      <vt:variant>
        <vt:lpwstr>_Toc166677064</vt:lpwstr>
      </vt:variant>
      <vt:variant>
        <vt:i4>1441840</vt:i4>
      </vt:variant>
      <vt:variant>
        <vt:i4>44</vt:i4>
      </vt:variant>
      <vt:variant>
        <vt:i4>0</vt:i4>
      </vt:variant>
      <vt:variant>
        <vt:i4>5</vt:i4>
      </vt:variant>
      <vt:variant>
        <vt:lpwstr/>
      </vt:variant>
      <vt:variant>
        <vt:lpwstr>_Toc166677063</vt:lpwstr>
      </vt:variant>
      <vt:variant>
        <vt:i4>1441840</vt:i4>
      </vt:variant>
      <vt:variant>
        <vt:i4>38</vt:i4>
      </vt:variant>
      <vt:variant>
        <vt:i4>0</vt:i4>
      </vt:variant>
      <vt:variant>
        <vt:i4>5</vt:i4>
      </vt:variant>
      <vt:variant>
        <vt:lpwstr/>
      </vt:variant>
      <vt:variant>
        <vt:lpwstr>_Toc166677062</vt:lpwstr>
      </vt:variant>
      <vt:variant>
        <vt:i4>1441840</vt:i4>
      </vt:variant>
      <vt:variant>
        <vt:i4>32</vt:i4>
      </vt:variant>
      <vt:variant>
        <vt:i4>0</vt:i4>
      </vt:variant>
      <vt:variant>
        <vt:i4>5</vt:i4>
      </vt:variant>
      <vt:variant>
        <vt:lpwstr/>
      </vt:variant>
      <vt:variant>
        <vt:lpwstr>_Toc166677061</vt:lpwstr>
      </vt:variant>
      <vt:variant>
        <vt:i4>1441840</vt:i4>
      </vt:variant>
      <vt:variant>
        <vt:i4>26</vt:i4>
      </vt:variant>
      <vt:variant>
        <vt:i4>0</vt:i4>
      </vt:variant>
      <vt:variant>
        <vt:i4>5</vt:i4>
      </vt:variant>
      <vt:variant>
        <vt:lpwstr/>
      </vt:variant>
      <vt:variant>
        <vt:lpwstr>_Toc166677060</vt:lpwstr>
      </vt:variant>
      <vt:variant>
        <vt:i4>1376304</vt:i4>
      </vt:variant>
      <vt:variant>
        <vt:i4>20</vt:i4>
      </vt:variant>
      <vt:variant>
        <vt:i4>0</vt:i4>
      </vt:variant>
      <vt:variant>
        <vt:i4>5</vt:i4>
      </vt:variant>
      <vt:variant>
        <vt:lpwstr/>
      </vt:variant>
      <vt:variant>
        <vt:lpwstr>_Toc166677059</vt:lpwstr>
      </vt:variant>
      <vt:variant>
        <vt:i4>1376304</vt:i4>
      </vt:variant>
      <vt:variant>
        <vt:i4>14</vt:i4>
      </vt:variant>
      <vt:variant>
        <vt:i4>0</vt:i4>
      </vt:variant>
      <vt:variant>
        <vt:i4>5</vt:i4>
      </vt:variant>
      <vt:variant>
        <vt:lpwstr/>
      </vt:variant>
      <vt:variant>
        <vt:lpwstr>_Toc166677058</vt:lpwstr>
      </vt:variant>
      <vt:variant>
        <vt:i4>1376304</vt:i4>
      </vt:variant>
      <vt:variant>
        <vt:i4>8</vt:i4>
      </vt:variant>
      <vt:variant>
        <vt:i4>0</vt:i4>
      </vt:variant>
      <vt:variant>
        <vt:i4>5</vt:i4>
      </vt:variant>
      <vt:variant>
        <vt:lpwstr/>
      </vt:variant>
      <vt:variant>
        <vt:lpwstr>_Toc166677057</vt:lpwstr>
      </vt:variant>
      <vt:variant>
        <vt:i4>1376304</vt:i4>
      </vt:variant>
      <vt:variant>
        <vt:i4>2</vt:i4>
      </vt:variant>
      <vt:variant>
        <vt:i4>0</vt:i4>
      </vt:variant>
      <vt:variant>
        <vt:i4>5</vt:i4>
      </vt:variant>
      <vt:variant>
        <vt:lpwstr/>
      </vt:variant>
      <vt:variant>
        <vt:lpwstr>_Toc166677056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Braithwaite, Philippa</dc:creator>
  <cp:keywords/>
  <dc:description/>
  <cp:lastModifiedBy>Pegram, Darren</cp:lastModifiedBy>
  <cp:revision>44</cp:revision>
  <cp:lastPrinted>2024-07-02T08:04:00Z</cp:lastPrinted>
  <dcterms:created xsi:type="dcterms:W3CDTF">2024-01-17T11:57:00Z</dcterms:created>
  <dcterms:modified xsi:type="dcterms:W3CDTF">2024-07-02T08:04:00Z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0x0101002CFB480DB1D3974F863A16B8596356DA</vt:lpwstr>
  </property>
  <property fmtid="{D5CDD505-2E9C-101B-9397-08002B2CF9AE}" pid="3" name="xd_ProgID">
    <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